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7EF6" w14:textId="143E5490" w:rsidR="0082003A" w:rsidRDefault="00000000" w:rsidP="00955F7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0A87EF7"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TROPA TÁ DOENTE”: UMA ETNOGRAFIA SOBRE SAÚDE, EMOÇÕES E BUROCRACIA ENTRE POLICIAIS MILITARES DO RIO DE JANEIRO </w:t>
      </w:r>
    </w:p>
    <w:p w14:paraId="70A87EF8"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9"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A"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B"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C"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D"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E"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F04" w14:textId="3716C6B7" w:rsidR="0082003A" w:rsidRDefault="0082003A">
      <w:pPr>
        <w:spacing w:line="360" w:lineRule="auto"/>
        <w:jc w:val="center"/>
        <w:rPr>
          <w:rFonts w:ascii="Times New Roman" w:eastAsia="Times New Roman" w:hAnsi="Times New Roman" w:cs="Times New Roman"/>
          <w:sz w:val="24"/>
          <w:szCs w:val="24"/>
        </w:rPr>
      </w:pPr>
    </w:p>
    <w:p w14:paraId="70A87F0B" w14:textId="77777777" w:rsidR="0082003A" w:rsidRDefault="0082003A">
      <w:pPr>
        <w:spacing w:line="360" w:lineRule="auto"/>
        <w:jc w:val="center"/>
        <w:rPr>
          <w:rFonts w:ascii="Times New Roman" w:eastAsia="Times New Roman" w:hAnsi="Times New Roman" w:cs="Times New Roman"/>
          <w:b/>
          <w:sz w:val="24"/>
          <w:szCs w:val="24"/>
        </w:rPr>
      </w:pPr>
    </w:p>
    <w:p w14:paraId="70A87F0C" w14:textId="77777777" w:rsidR="0082003A" w:rsidRDefault="0082003A">
      <w:pPr>
        <w:spacing w:line="360" w:lineRule="auto"/>
        <w:jc w:val="right"/>
        <w:rPr>
          <w:rFonts w:ascii="Times New Roman" w:eastAsia="Times New Roman" w:hAnsi="Times New Roman" w:cs="Times New Roman"/>
          <w:b/>
          <w:sz w:val="24"/>
          <w:szCs w:val="24"/>
        </w:rPr>
      </w:pPr>
    </w:p>
    <w:p w14:paraId="70A87F0D" w14:textId="77777777" w:rsidR="0082003A" w:rsidRDefault="0082003A">
      <w:pPr>
        <w:spacing w:line="360" w:lineRule="auto"/>
        <w:jc w:val="right"/>
        <w:rPr>
          <w:rFonts w:ascii="Times New Roman" w:eastAsia="Times New Roman" w:hAnsi="Times New Roman" w:cs="Times New Roman"/>
          <w:b/>
          <w:sz w:val="24"/>
          <w:szCs w:val="24"/>
        </w:rPr>
      </w:pPr>
    </w:p>
    <w:p w14:paraId="70A87F0E" w14:textId="77777777" w:rsidR="0082003A" w:rsidRDefault="0082003A">
      <w:pPr>
        <w:spacing w:line="360" w:lineRule="auto"/>
        <w:jc w:val="right"/>
        <w:rPr>
          <w:rFonts w:ascii="Times New Roman" w:eastAsia="Times New Roman" w:hAnsi="Times New Roman" w:cs="Times New Roman"/>
          <w:b/>
          <w:sz w:val="24"/>
          <w:szCs w:val="24"/>
        </w:rPr>
      </w:pPr>
    </w:p>
    <w:p w14:paraId="70A87F0F" w14:textId="77777777" w:rsidR="0082003A" w:rsidRDefault="0082003A">
      <w:pPr>
        <w:spacing w:line="360" w:lineRule="auto"/>
        <w:jc w:val="right"/>
        <w:rPr>
          <w:rFonts w:ascii="Times New Roman" w:eastAsia="Times New Roman" w:hAnsi="Times New Roman" w:cs="Times New Roman"/>
          <w:b/>
          <w:sz w:val="24"/>
          <w:szCs w:val="24"/>
        </w:rPr>
      </w:pPr>
    </w:p>
    <w:p w14:paraId="70A87F10" w14:textId="77777777" w:rsidR="0082003A" w:rsidRDefault="0082003A">
      <w:pPr>
        <w:spacing w:line="360" w:lineRule="auto"/>
        <w:jc w:val="right"/>
        <w:rPr>
          <w:rFonts w:ascii="Times New Roman" w:eastAsia="Times New Roman" w:hAnsi="Times New Roman" w:cs="Times New Roman"/>
          <w:b/>
          <w:sz w:val="24"/>
          <w:szCs w:val="24"/>
        </w:rPr>
      </w:pPr>
    </w:p>
    <w:p w14:paraId="70A87F11" w14:textId="77777777" w:rsidR="0082003A" w:rsidRDefault="0082003A">
      <w:pPr>
        <w:spacing w:line="360" w:lineRule="auto"/>
        <w:jc w:val="right"/>
        <w:rPr>
          <w:rFonts w:ascii="Times New Roman" w:eastAsia="Times New Roman" w:hAnsi="Times New Roman" w:cs="Times New Roman"/>
          <w:b/>
          <w:sz w:val="24"/>
          <w:szCs w:val="24"/>
        </w:rPr>
      </w:pPr>
    </w:p>
    <w:p w14:paraId="70A87F12" w14:textId="77777777" w:rsidR="0082003A" w:rsidRDefault="0082003A">
      <w:pPr>
        <w:spacing w:line="360" w:lineRule="auto"/>
        <w:jc w:val="right"/>
        <w:rPr>
          <w:rFonts w:ascii="Times New Roman" w:eastAsia="Times New Roman" w:hAnsi="Times New Roman" w:cs="Times New Roman"/>
          <w:b/>
          <w:sz w:val="24"/>
          <w:szCs w:val="24"/>
        </w:rPr>
      </w:pPr>
    </w:p>
    <w:p w14:paraId="70A87F13" w14:textId="77777777" w:rsidR="0082003A" w:rsidRDefault="0082003A">
      <w:pPr>
        <w:spacing w:line="360" w:lineRule="auto"/>
        <w:jc w:val="right"/>
        <w:rPr>
          <w:rFonts w:ascii="Times New Roman" w:eastAsia="Times New Roman" w:hAnsi="Times New Roman" w:cs="Times New Roman"/>
          <w:b/>
          <w:sz w:val="24"/>
          <w:szCs w:val="24"/>
        </w:rPr>
      </w:pPr>
    </w:p>
    <w:p w14:paraId="70A87F14" w14:textId="77777777" w:rsidR="0082003A" w:rsidRDefault="0082003A">
      <w:pPr>
        <w:spacing w:line="360" w:lineRule="auto"/>
        <w:jc w:val="right"/>
        <w:rPr>
          <w:rFonts w:ascii="Times New Roman" w:eastAsia="Times New Roman" w:hAnsi="Times New Roman" w:cs="Times New Roman"/>
          <w:b/>
          <w:sz w:val="24"/>
          <w:szCs w:val="24"/>
        </w:rPr>
      </w:pPr>
    </w:p>
    <w:p w14:paraId="70A87F15" w14:textId="77777777" w:rsidR="0082003A" w:rsidRDefault="0082003A">
      <w:pPr>
        <w:spacing w:line="360" w:lineRule="auto"/>
        <w:jc w:val="right"/>
        <w:rPr>
          <w:rFonts w:ascii="Times New Roman" w:eastAsia="Times New Roman" w:hAnsi="Times New Roman" w:cs="Times New Roman"/>
          <w:b/>
          <w:sz w:val="24"/>
          <w:szCs w:val="24"/>
        </w:rPr>
      </w:pPr>
    </w:p>
    <w:p w14:paraId="70A87F16" w14:textId="77777777" w:rsidR="0082003A" w:rsidRDefault="0082003A">
      <w:pPr>
        <w:spacing w:line="360" w:lineRule="auto"/>
        <w:jc w:val="right"/>
        <w:rPr>
          <w:rFonts w:ascii="Times New Roman" w:eastAsia="Times New Roman" w:hAnsi="Times New Roman" w:cs="Times New Roman"/>
          <w:b/>
          <w:sz w:val="24"/>
          <w:szCs w:val="24"/>
        </w:rPr>
      </w:pPr>
    </w:p>
    <w:p w14:paraId="70A87F17" w14:textId="77777777" w:rsidR="0082003A" w:rsidRDefault="0082003A">
      <w:pPr>
        <w:spacing w:line="360" w:lineRule="auto"/>
        <w:jc w:val="right"/>
        <w:rPr>
          <w:rFonts w:ascii="Times New Roman" w:eastAsia="Times New Roman" w:hAnsi="Times New Roman" w:cs="Times New Roman"/>
          <w:b/>
          <w:sz w:val="24"/>
          <w:szCs w:val="24"/>
        </w:rPr>
      </w:pPr>
    </w:p>
    <w:p w14:paraId="70A87F18" w14:textId="77777777" w:rsidR="0082003A" w:rsidRDefault="0082003A">
      <w:pPr>
        <w:spacing w:line="360" w:lineRule="auto"/>
        <w:jc w:val="right"/>
        <w:rPr>
          <w:rFonts w:ascii="Times New Roman" w:eastAsia="Times New Roman" w:hAnsi="Times New Roman" w:cs="Times New Roman"/>
          <w:b/>
          <w:sz w:val="24"/>
          <w:szCs w:val="24"/>
        </w:rPr>
      </w:pPr>
    </w:p>
    <w:p w14:paraId="70A87F19" w14:textId="77777777" w:rsidR="0082003A" w:rsidRDefault="0082003A">
      <w:pPr>
        <w:spacing w:line="360" w:lineRule="auto"/>
        <w:jc w:val="right"/>
        <w:rPr>
          <w:rFonts w:ascii="Times New Roman" w:eastAsia="Times New Roman" w:hAnsi="Times New Roman" w:cs="Times New Roman"/>
          <w:b/>
          <w:sz w:val="24"/>
          <w:szCs w:val="24"/>
        </w:rPr>
      </w:pPr>
    </w:p>
    <w:p w14:paraId="70A87F1A" w14:textId="725ECF57" w:rsidR="0082003A" w:rsidRDefault="0082003A">
      <w:pPr>
        <w:spacing w:line="360" w:lineRule="auto"/>
        <w:jc w:val="right"/>
        <w:rPr>
          <w:rFonts w:ascii="Times New Roman" w:eastAsia="Times New Roman" w:hAnsi="Times New Roman" w:cs="Times New Roman"/>
          <w:b/>
          <w:sz w:val="24"/>
          <w:szCs w:val="24"/>
        </w:rPr>
      </w:pPr>
    </w:p>
    <w:p w14:paraId="70A87F1B" w14:textId="3A452EB9" w:rsidR="0082003A" w:rsidRPr="00DC0A49" w:rsidRDefault="0082003A">
      <w:pPr>
        <w:spacing w:line="360" w:lineRule="auto"/>
        <w:jc w:val="right"/>
        <w:rPr>
          <w:rFonts w:ascii="Times New Roman" w:eastAsia="Times New Roman" w:hAnsi="Times New Roman" w:cs="Times New Roman"/>
          <w:bCs/>
          <w:sz w:val="24"/>
          <w:szCs w:val="24"/>
        </w:rPr>
      </w:pPr>
    </w:p>
    <w:p w14:paraId="70A87F1C" w14:textId="12CC016A" w:rsidR="0082003A" w:rsidRPr="00DC0A49" w:rsidRDefault="00DC0A49" w:rsidP="00DC0A49">
      <w:pPr>
        <w:spacing w:line="360" w:lineRule="auto"/>
        <w:jc w:val="center"/>
        <w:rPr>
          <w:rFonts w:ascii="Times New Roman" w:eastAsia="Times New Roman" w:hAnsi="Times New Roman" w:cs="Times New Roman"/>
          <w:bCs/>
          <w:sz w:val="24"/>
          <w:szCs w:val="24"/>
        </w:rPr>
      </w:pPr>
      <w:r w:rsidRPr="00DC0A49">
        <w:rPr>
          <w:rFonts w:ascii="Times New Roman" w:eastAsia="Times New Roman" w:hAnsi="Times New Roman" w:cs="Times New Roman"/>
          <w:bCs/>
          <w:sz w:val="24"/>
          <w:szCs w:val="24"/>
        </w:rPr>
        <w:t>Rio de Janeiro</w:t>
      </w:r>
    </w:p>
    <w:p w14:paraId="4F69040F" w14:textId="2E204798" w:rsidR="00DC0A49" w:rsidRPr="00DC0A49" w:rsidRDefault="00DC0A49" w:rsidP="00DC0A49">
      <w:pPr>
        <w:spacing w:line="360" w:lineRule="auto"/>
        <w:jc w:val="center"/>
        <w:rPr>
          <w:rFonts w:ascii="Times New Roman" w:eastAsia="Times New Roman" w:hAnsi="Times New Roman" w:cs="Times New Roman"/>
          <w:bCs/>
          <w:sz w:val="24"/>
          <w:szCs w:val="24"/>
        </w:rPr>
      </w:pPr>
      <w:r w:rsidRPr="00DC0A49">
        <w:rPr>
          <w:rFonts w:ascii="Times New Roman" w:eastAsia="Times New Roman" w:hAnsi="Times New Roman" w:cs="Times New Roman"/>
          <w:bCs/>
          <w:sz w:val="24"/>
          <w:szCs w:val="24"/>
        </w:rPr>
        <w:t>2025</w:t>
      </w:r>
    </w:p>
    <w:p w14:paraId="70A87F1D" w14:textId="77777777" w:rsidR="0082003A" w:rsidRDefault="0082003A">
      <w:pPr>
        <w:spacing w:line="360" w:lineRule="auto"/>
        <w:jc w:val="right"/>
        <w:rPr>
          <w:rFonts w:ascii="Times New Roman" w:eastAsia="Times New Roman" w:hAnsi="Times New Roman" w:cs="Times New Roman"/>
          <w:b/>
          <w:sz w:val="24"/>
          <w:szCs w:val="24"/>
        </w:rPr>
      </w:pPr>
    </w:p>
    <w:p w14:paraId="21F989D4" w14:textId="77777777" w:rsidR="00955F76" w:rsidRDefault="00955F76" w:rsidP="00B6718E">
      <w:pPr>
        <w:spacing w:line="360" w:lineRule="auto"/>
        <w:jc w:val="center"/>
        <w:rPr>
          <w:rFonts w:ascii="Times New Roman" w:eastAsia="Times New Roman" w:hAnsi="Times New Roman" w:cs="Times New Roman"/>
          <w:b/>
          <w:sz w:val="24"/>
          <w:szCs w:val="24"/>
        </w:rPr>
      </w:pPr>
    </w:p>
    <w:p w14:paraId="35F470BC" w14:textId="77777777" w:rsidR="00955F76" w:rsidRDefault="00955F76" w:rsidP="00B6718E">
      <w:pPr>
        <w:spacing w:line="360" w:lineRule="auto"/>
        <w:jc w:val="center"/>
        <w:rPr>
          <w:rFonts w:ascii="Times New Roman" w:eastAsia="Times New Roman" w:hAnsi="Times New Roman" w:cs="Times New Roman"/>
          <w:b/>
          <w:sz w:val="24"/>
          <w:szCs w:val="24"/>
        </w:rPr>
      </w:pPr>
    </w:p>
    <w:p w14:paraId="71A1C398" w14:textId="77777777" w:rsidR="00955F76" w:rsidRDefault="00955F76" w:rsidP="00B6718E">
      <w:pPr>
        <w:spacing w:line="360" w:lineRule="auto"/>
        <w:jc w:val="center"/>
        <w:rPr>
          <w:rFonts w:ascii="Times New Roman" w:eastAsia="Times New Roman" w:hAnsi="Times New Roman" w:cs="Times New Roman"/>
          <w:b/>
          <w:sz w:val="24"/>
          <w:szCs w:val="24"/>
        </w:rPr>
      </w:pPr>
    </w:p>
    <w:p w14:paraId="264CC78A" w14:textId="7D95A9D8" w:rsidR="00B6718E" w:rsidRDefault="00B6718E" w:rsidP="00B6718E">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AGRADECIMENTOS</w:t>
      </w:r>
    </w:p>
    <w:p w14:paraId="6A8FBA2B" w14:textId="77777777" w:rsidR="00B6718E" w:rsidRDefault="00B6718E" w:rsidP="00B6718E">
      <w:pPr>
        <w:spacing w:line="360" w:lineRule="auto"/>
        <w:jc w:val="center"/>
        <w:rPr>
          <w:rFonts w:ascii="Times New Roman" w:eastAsia="Times New Roman" w:hAnsi="Times New Roman" w:cs="Times New Roman"/>
          <w:b/>
          <w:sz w:val="24"/>
          <w:szCs w:val="24"/>
        </w:rPr>
      </w:pPr>
    </w:p>
    <w:p w14:paraId="1CBA77D1" w14:textId="3AB1B840" w:rsidR="0064310E" w:rsidRDefault="0064310E" w:rsidP="00B671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livro </w:t>
      </w:r>
      <w:r w:rsidR="00751920">
        <w:rPr>
          <w:rFonts w:ascii="Times New Roman" w:eastAsia="Times New Roman" w:hAnsi="Times New Roman" w:cs="Times New Roman"/>
          <w:sz w:val="24"/>
          <w:szCs w:val="24"/>
        </w:rPr>
        <w:t xml:space="preserve">é um exercício de reflexão que contou com </w:t>
      </w:r>
      <w:r w:rsidR="00390A18">
        <w:rPr>
          <w:rFonts w:ascii="Times New Roman" w:eastAsia="Times New Roman" w:hAnsi="Times New Roman" w:cs="Times New Roman"/>
          <w:sz w:val="24"/>
          <w:szCs w:val="24"/>
        </w:rPr>
        <w:t>o apoio e a colaboração de muitas pessoas</w:t>
      </w:r>
      <w:r w:rsidR="00207D09">
        <w:rPr>
          <w:rFonts w:ascii="Times New Roman" w:eastAsia="Times New Roman" w:hAnsi="Times New Roman" w:cs="Times New Roman"/>
          <w:sz w:val="24"/>
          <w:szCs w:val="24"/>
        </w:rPr>
        <w:t xml:space="preserve"> que me </w:t>
      </w:r>
      <w:r w:rsidR="00FD61AA">
        <w:rPr>
          <w:rFonts w:ascii="Times New Roman" w:eastAsia="Times New Roman" w:hAnsi="Times New Roman" w:cs="Times New Roman"/>
          <w:sz w:val="24"/>
          <w:szCs w:val="24"/>
        </w:rPr>
        <w:t>atravessaram</w:t>
      </w:r>
      <w:r w:rsidR="00207D09">
        <w:rPr>
          <w:rFonts w:ascii="Times New Roman" w:eastAsia="Times New Roman" w:hAnsi="Times New Roman" w:cs="Times New Roman"/>
          <w:sz w:val="24"/>
          <w:szCs w:val="24"/>
        </w:rPr>
        <w:t xml:space="preserve"> </w:t>
      </w:r>
      <w:r w:rsidR="00A20FB1">
        <w:rPr>
          <w:rFonts w:ascii="Times New Roman" w:eastAsia="Times New Roman" w:hAnsi="Times New Roman" w:cs="Times New Roman"/>
          <w:sz w:val="24"/>
          <w:szCs w:val="24"/>
        </w:rPr>
        <w:t xml:space="preserve">em diferentes contextos </w:t>
      </w:r>
      <w:r w:rsidR="00207D09">
        <w:rPr>
          <w:rFonts w:ascii="Times New Roman" w:eastAsia="Times New Roman" w:hAnsi="Times New Roman" w:cs="Times New Roman"/>
          <w:sz w:val="24"/>
          <w:szCs w:val="24"/>
        </w:rPr>
        <w:t>durante a minha pesquisa de dout</w:t>
      </w:r>
      <w:r w:rsidR="00A20FB1">
        <w:rPr>
          <w:rFonts w:ascii="Times New Roman" w:eastAsia="Times New Roman" w:hAnsi="Times New Roman" w:cs="Times New Roman"/>
          <w:sz w:val="24"/>
          <w:szCs w:val="24"/>
        </w:rPr>
        <w:t>orado defendida no Programa de Pós-graduação em Antropologia e Sociologia</w:t>
      </w:r>
      <w:r w:rsidR="00FD61AA">
        <w:rPr>
          <w:rFonts w:ascii="Times New Roman" w:eastAsia="Times New Roman" w:hAnsi="Times New Roman" w:cs="Times New Roman"/>
          <w:sz w:val="24"/>
          <w:szCs w:val="24"/>
        </w:rPr>
        <w:t xml:space="preserve"> da Universidade Federal do Rio de Janeiro. </w:t>
      </w:r>
    </w:p>
    <w:p w14:paraId="169A2145" w14:textId="5B907B6A" w:rsidR="00984CE6" w:rsidRDefault="00C14E31" w:rsidP="008517E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realização da pesquisa que culminou neste li</w:t>
      </w:r>
      <w:r w:rsidR="00A10084">
        <w:rPr>
          <w:rFonts w:ascii="Times New Roman" w:eastAsia="Times New Roman" w:hAnsi="Times New Roman" w:cs="Times New Roman"/>
          <w:sz w:val="24"/>
          <w:szCs w:val="24"/>
        </w:rPr>
        <w:t>vro</w:t>
      </w:r>
      <w:r>
        <w:rPr>
          <w:rFonts w:ascii="Times New Roman" w:eastAsia="Times New Roman" w:hAnsi="Times New Roman" w:cs="Times New Roman"/>
          <w:sz w:val="24"/>
          <w:szCs w:val="24"/>
        </w:rPr>
        <w:t xml:space="preserve"> só foi possível </w:t>
      </w:r>
      <w:r w:rsidR="00802BFF">
        <w:rPr>
          <w:rFonts w:ascii="Times New Roman" w:eastAsia="Times New Roman" w:hAnsi="Times New Roman" w:cs="Times New Roman"/>
          <w:sz w:val="24"/>
          <w:szCs w:val="24"/>
        </w:rPr>
        <w:t xml:space="preserve">em razão da bolsa de estudos concedida pela </w:t>
      </w:r>
      <w:r w:rsidR="008517EB">
        <w:rPr>
          <w:rFonts w:ascii="Times New Roman" w:eastAsia="Times New Roman" w:hAnsi="Times New Roman" w:cs="Times New Roman"/>
          <w:sz w:val="24"/>
          <w:szCs w:val="24"/>
        </w:rPr>
        <w:t>CAPES</w:t>
      </w:r>
      <w:r w:rsidR="00DE506D">
        <w:rPr>
          <w:rFonts w:ascii="Times New Roman" w:eastAsia="Times New Roman" w:hAnsi="Times New Roman" w:cs="Times New Roman"/>
          <w:sz w:val="24"/>
          <w:szCs w:val="24"/>
        </w:rPr>
        <w:t xml:space="preserve">, por isso registro meu </w:t>
      </w:r>
      <w:r w:rsidR="00984CE6">
        <w:rPr>
          <w:rFonts w:ascii="Times New Roman" w:eastAsia="Times New Roman" w:hAnsi="Times New Roman" w:cs="Times New Roman"/>
          <w:sz w:val="24"/>
          <w:szCs w:val="24"/>
        </w:rPr>
        <w:t xml:space="preserve">imenso </w:t>
      </w:r>
      <w:r w:rsidR="00DE506D">
        <w:rPr>
          <w:rFonts w:ascii="Times New Roman" w:eastAsia="Times New Roman" w:hAnsi="Times New Roman" w:cs="Times New Roman"/>
          <w:sz w:val="24"/>
          <w:szCs w:val="24"/>
        </w:rPr>
        <w:t>agradecimento</w:t>
      </w:r>
      <w:r w:rsidR="00FC412C">
        <w:rPr>
          <w:rFonts w:ascii="Times New Roman" w:eastAsia="Times New Roman" w:hAnsi="Times New Roman" w:cs="Times New Roman"/>
          <w:sz w:val="24"/>
          <w:szCs w:val="24"/>
        </w:rPr>
        <w:t xml:space="preserve"> à </w:t>
      </w:r>
      <w:r w:rsidR="00175900">
        <w:rPr>
          <w:rFonts w:ascii="Times New Roman" w:eastAsia="Times New Roman" w:hAnsi="Times New Roman" w:cs="Times New Roman"/>
          <w:sz w:val="24"/>
          <w:szCs w:val="24"/>
        </w:rPr>
        <w:t xml:space="preserve">instituição. </w:t>
      </w:r>
    </w:p>
    <w:p w14:paraId="11185AF9" w14:textId="6C1D439D" w:rsidR="008517EB" w:rsidRDefault="003171C5" w:rsidP="008517E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w:t>
      </w:r>
      <w:r w:rsidR="005A5CE3">
        <w:rPr>
          <w:rFonts w:ascii="Times New Roman" w:eastAsia="Times New Roman" w:hAnsi="Times New Roman" w:cs="Times New Roman"/>
          <w:sz w:val="24"/>
          <w:szCs w:val="24"/>
        </w:rPr>
        <w:t xml:space="preserve"> equipe de pesquisadoras do Instituto de Pesquisa, Prevenção e Estudos em Suicídio (IPPES)</w:t>
      </w:r>
      <w:r w:rsidR="005A5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deixo</w:t>
      </w:r>
      <w:r w:rsidR="005A5CE3">
        <w:rPr>
          <w:rFonts w:ascii="Times New Roman" w:eastAsia="Times New Roman" w:hAnsi="Times New Roman" w:cs="Times New Roman"/>
          <w:sz w:val="24"/>
          <w:szCs w:val="24"/>
        </w:rPr>
        <w:t xml:space="preserve"> meu carinho e </w:t>
      </w:r>
      <w:r>
        <w:rPr>
          <w:rFonts w:ascii="Times New Roman" w:eastAsia="Times New Roman" w:hAnsi="Times New Roman" w:cs="Times New Roman"/>
          <w:sz w:val="24"/>
          <w:szCs w:val="24"/>
        </w:rPr>
        <w:t>gratidão</w:t>
      </w:r>
      <w:r w:rsidR="005A5CE3">
        <w:rPr>
          <w:rFonts w:ascii="Times New Roman" w:eastAsia="Times New Roman" w:hAnsi="Times New Roman" w:cs="Times New Roman"/>
          <w:sz w:val="24"/>
          <w:szCs w:val="24"/>
        </w:rPr>
        <w:t xml:space="preserve"> pela oportunidade de produzir, aprender e crescer sempre em diálogo com mulheres comprometidas com a saúde mental dos profissionais militares e seus familiares. Em especial, agradeço à professora Dayse Miranda por me encorajar a seguir estudando um tema de pesquisa tão espinhoso quanto necessário.</w:t>
      </w:r>
    </w:p>
    <w:p w14:paraId="3A40DA3C" w14:textId="77777777" w:rsidR="006C396B" w:rsidRDefault="00455AF9" w:rsidP="00134F7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3F41">
        <w:rPr>
          <w:rFonts w:ascii="Times New Roman" w:eastAsia="Times New Roman" w:hAnsi="Times New Roman" w:cs="Times New Roman"/>
          <w:sz w:val="24"/>
          <w:szCs w:val="24"/>
        </w:rPr>
        <w:tab/>
      </w:r>
      <w:r w:rsidR="000E3F41">
        <w:rPr>
          <w:rFonts w:ascii="Times New Roman" w:eastAsia="Times New Roman" w:hAnsi="Times New Roman" w:cs="Times New Roman"/>
          <w:sz w:val="24"/>
          <w:szCs w:val="24"/>
        </w:rPr>
        <w:t xml:space="preserve">Aos colegas do Laboratório de Etnografias e Interfaces do Conhecimento (LEIC), </w:t>
      </w:r>
      <w:r w:rsidR="00707551">
        <w:rPr>
          <w:rFonts w:ascii="Times New Roman" w:eastAsia="Times New Roman" w:hAnsi="Times New Roman" w:cs="Times New Roman"/>
          <w:sz w:val="24"/>
          <w:szCs w:val="24"/>
        </w:rPr>
        <w:t xml:space="preserve">agradeço </w:t>
      </w:r>
      <w:r w:rsidR="000E3F41">
        <w:rPr>
          <w:rFonts w:ascii="Times New Roman" w:eastAsia="Times New Roman" w:hAnsi="Times New Roman" w:cs="Times New Roman"/>
          <w:sz w:val="24"/>
          <w:szCs w:val="24"/>
        </w:rPr>
        <w:t>pelas discussões sempre produtivas e instigantes que muito me auxiliaram na escrita e reflexão deste estudo.</w:t>
      </w:r>
      <w:r w:rsidR="006C396B" w:rsidRPr="006C396B">
        <w:rPr>
          <w:rFonts w:ascii="Times New Roman" w:eastAsia="Times New Roman" w:hAnsi="Times New Roman" w:cs="Times New Roman"/>
          <w:sz w:val="24"/>
          <w:szCs w:val="24"/>
        </w:rPr>
        <w:t xml:space="preserve"> </w:t>
      </w:r>
    </w:p>
    <w:p w14:paraId="4F151435" w14:textId="6575F489" w:rsidR="00134F7F" w:rsidRDefault="00081D22" w:rsidP="006C39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Registro também meu agradecimento a</w:t>
      </w:r>
      <w:r w:rsidR="006C396B">
        <w:rPr>
          <w:rFonts w:ascii="Times New Roman" w:eastAsia="Times New Roman" w:hAnsi="Times New Roman" w:cs="Times New Roman"/>
          <w:sz w:val="24"/>
          <w:szCs w:val="24"/>
        </w:rPr>
        <w:t>os policiais militares, por compartilharem comigo seus medos, suas dores e angústias. Tenho consciência que para muitos deles isto foi um ato de coragem e um desafio, por isso agradeço por tamanha generosidade. Sem suas narrativas esta pesquisa não seria possível</w:t>
      </w:r>
      <w:r w:rsidR="00EE11C9">
        <w:rPr>
          <w:rFonts w:ascii="Times New Roman" w:eastAsia="Times New Roman" w:hAnsi="Times New Roman" w:cs="Times New Roman"/>
          <w:sz w:val="24"/>
          <w:szCs w:val="24"/>
        </w:rPr>
        <w:t xml:space="preserve">. </w:t>
      </w:r>
    </w:p>
    <w:p w14:paraId="698FCF1B" w14:textId="6667C40C" w:rsidR="00707551" w:rsidRDefault="00707551" w:rsidP="00134F7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F0CBA">
        <w:rPr>
          <w:rFonts w:ascii="Times New Roman" w:eastAsia="Times New Roman" w:hAnsi="Times New Roman" w:cs="Times New Roman"/>
          <w:sz w:val="24"/>
          <w:szCs w:val="24"/>
        </w:rPr>
        <w:t xml:space="preserve">Durante a pesquisa de doutorado, </w:t>
      </w:r>
      <w:r w:rsidR="00F6154F">
        <w:rPr>
          <w:rFonts w:ascii="Times New Roman" w:eastAsia="Times New Roman" w:hAnsi="Times New Roman" w:cs="Times New Roman"/>
          <w:sz w:val="24"/>
          <w:szCs w:val="24"/>
        </w:rPr>
        <w:t xml:space="preserve">fui orientada pelo professor Octavio Bonet, a quem agradeço </w:t>
      </w:r>
      <w:r w:rsidR="00F071BC">
        <w:rPr>
          <w:rFonts w:ascii="Times New Roman" w:eastAsia="Times New Roman" w:hAnsi="Times New Roman" w:cs="Times New Roman"/>
          <w:sz w:val="24"/>
          <w:szCs w:val="24"/>
        </w:rPr>
        <w:t>pela</w:t>
      </w:r>
      <w:r w:rsidR="001E5B39">
        <w:rPr>
          <w:rFonts w:ascii="Times New Roman" w:eastAsia="Times New Roman" w:hAnsi="Times New Roman" w:cs="Times New Roman"/>
          <w:sz w:val="24"/>
          <w:szCs w:val="24"/>
        </w:rPr>
        <w:t xml:space="preserve"> orientação </w:t>
      </w:r>
      <w:r w:rsidR="00EE11C9">
        <w:rPr>
          <w:rFonts w:ascii="Times New Roman" w:eastAsia="Times New Roman" w:hAnsi="Times New Roman" w:cs="Times New Roman"/>
          <w:sz w:val="24"/>
          <w:szCs w:val="24"/>
        </w:rPr>
        <w:t xml:space="preserve">e caminhada </w:t>
      </w:r>
      <w:r w:rsidR="001E5B39">
        <w:rPr>
          <w:rFonts w:ascii="Times New Roman" w:eastAsia="Times New Roman" w:hAnsi="Times New Roman" w:cs="Times New Roman"/>
          <w:sz w:val="24"/>
          <w:szCs w:val="24"/>
        </w:rPr>
        <w:t xml:space="preserve">do mestrado até aqui. </w:t>
      </w:r>
    </w:p>
    <w:p w14:paraId="7A032DB2" w14:textId="4D6C261F" w:rsidR="001E5B39" w:rsidRDefault="00B656D4" w:rsidP="006C39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Concluí a escrita desta pesquisa </w:t>
      </w:r>
      <w:r w:rsidR="00D01F25">
        <w:rPr>
          <w:rFonts w:ascii="Times New Roman" w:eastAsia="Times New Roman" w:hAnsi="Times New Roman" w:cs="Times New Roman"/>
          <w:sz w:val="24"/>
          <w:szCs w:val="24"/>
        </w:rPr>
        <w:t xml:space="preserve">com o apoio </w:t>
      </w:r>
      <w:r w:rsidR="00096DCF">
        <w:rPr>
          <w:rFonts w:ascii="Times New Roman" w:eastAsia="Times New Roman" w:hAnsi="Times New Roman" w:cs="Times New Roman"/>
          <w:sz w:val="24"/>
          <w:szCs w:val="24"/>
        </w:rPr>
        <w:t>incondicional d</w:t>
      </w:r>
      <w:r w:rsidR="00BC11C5">
        <w:rPr>
          <w:rFonts w:ascii="Times New Roman" w:eastAsia="Times New Roman" w:hAnsi="Times New Roman" w:cs="Times New Roman"/>
          <w:sz w:val="24"/>
          <w:szCs w:val="24"/>
        </w:rPr>
        <w:t xml:space="preserve">e </w:t>
      </w:r>
      <w:r w:rsidR="00F071BC">
        <w:rPr>
          <w:rFonts w:ascii="Times New Roman" w:eastAsia="Times New Roman" w:hAnsi="Times New Roman" w:cs="Times New Roman"/>
          <w:sz w:val="24"/>
          <w:szCs w:val="24"/>
        </w:rPr>
        <w:t xml:space="preserve">Leticia Ferreira, que desde a graduação permanece sendo meu exemplo de profissionalismo, cuidado e afeto no meio acadêmico. Agradeço pelas trocas, pelos momentos de compreensão e entusiasmo com a minha pesquisa. </w:t>
      </w:r>
    </w:p>
    <w:p w14:paraId="52D17F70" w14:textId="5A9248DE" w:rsidR="00B6718E" w:rsidRDefault="00BC11C5" w:rsidP="00B671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Agradeço </w:t>
      </w:r>
      <w:r w:rsidR="00B602CA">
        <w:rPr>
          <w:rFonts w:ascii="Times New Roman" w:eastAsia="Times New Roman" w:hAnsi="Times New Roman" w:cs="Times New Roman"/>
          <w:sz w:val="24"/>
          <w:szCs w:val="24"/>
        </w:rPr>
        <w:t xml:space="preserve">também </w:t>
      </w:r>
      <w:r>
        <w:rPr>
          <w:rFonts w:ascii="Times New Roman" w:eastAsia="Times New Roman" w:hAnsi="Times New Roman" w:cs="Times New Roman"/>
          <w:sz w:val="24"/>
          <w:szCs w:val="24"/>
        </w:rPr>
        <w:t xml:space="preserve">à banca examinadora </w:t>
      </w:r>
      <w:r w:rsidR="00B602CA">
        <w:rPr>
          <w:rFonts w:ascii="Times New Roman" w:eastAsia="Times New Roman" w:hAnsi="Times New Roman" w:cs="Times New Roman"/>
          <w:sz w:val="24"/>
          <w:szCs w:val="24"/>
        </w:rPr>
        <w:t>deste estudo</w:t>
      </w:r>
      <w:r w:rsidR="00661986">
        <w:rPr>
          <w:rFonts w:ascii="Times New Roman" w:eastAsia="Times New Roman" w:hAnsi="Times New Roman" w:cs="Times New Roman"/>
          <w:sz w:val="24"/>
          <w:szCs w:val="24"/>
        </w:rPr>
        <w:t xml:space="preserve"> composta pela professora Maria Claudia Coelho, Lucas Freire, </w:t>
      </w:r>
      <w:r w:rsidR="00B6718E">
        <w:rPr>
          <w:rFonts w:ascii="Times New Roman" w:eastAsia="Times New Roman" w:hAnsi="Times New Roman" w:cs="Times New Roman"/>
          <w:sz w:val="24"/>
          <w:szCs w:val="24"/>
        </w:rPr>
        <w:t xml:space="preserve"> </w:t>
      </w:r>
      <w:r w:rsidR="00C36633">
        <w:rPr>
          <w:rFonts w:ascii="Times New Roman" w:eastAsia="Times New Roman" w:hAnsi="Times New Roman" w:cs="Times New Roman"/>
          <w:sz w:val="24"/>
          <w:szCs w:val="24"/>
        </w:rPr>
        <w:t>Joana Vargas</w:t>
      </w:r>
      <w:r w:rsidR="007C5B36">
        <w:rPr>
          <w:rFonts w:ascii="Times New Roman" w:eastAsia="Times New Roman" w:hAnsi="Times New Roman" w:cs="Times New Roman"/>
          <w:sz w:val="24"/>
          <w:szCs w:val="24"/>
        </w:rPr>
        <w:t xml:space="preserve"> e Lucía </w:t>
      </w:r>
      <w:r w:rsidR="00F12AC0">
        <w:rPr>
          <w:rFonts w:ascii="Times New Roman" w:eastAsia="Times New Roman" w:hAnsi="Times New Roman" w:cs="Times New Roman"/>
          <w:sz w:val="24"/>
          <w:szCs w:val="24"/>
        </w:rPr>
        <w:t>Eil</w:t>
      </w:r>
      <w:r w:rsidR="008946EB">
        <w:rPr>
          <w:rFonts w:ascii="Times New Roman" w:eastAsia="Times New Roman" w:hAnsi="Times New Roman" w:cs="Times New Roman"/>
          <w:sz w:val="24"/>
          <w:szCs w:val="24"/>
        </w:rPr>
        <w:t xml:space="preserve">baum que </w:t>
      </w:r>
      <w:r w:rsidR="00E76060">
        <w:rPr>
          <w:rFonts w:ascii="Times New Roman" w:eastAsia="Times New Roman" w:hAnsi="Times New Roman" w:cs="Times New Roman"/>
          <w:sz w:val="24"/>
          <w:szCs w:val="24"/>
        </w:rPr>
        <w:t xml:space="preserve">me permitiram aprimorar as reflexões propostas com seus comentário gentis e certeiros. </w:t>
      </w:r>
    </w:p>
    <w:p w14:paraId="2A5718EF" w14:textId="69B4B2B3" w:rsidR="00B6718E" w:rsidRDefault="00B6718E" w:rsidP="00BE5F3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Aos colegas da vida acadêmica, Paula Napolião, Julia Alves e Leonardo Muniz, </w:t>
      </w:r>
      <w:r w:rsidR="0018441C">
        <w:rPr>
          <w:rFonts w:ascii="Times New Roman" w:eastAsia="Times New Roman" w:hAnsi="Times New Roman" w:cs="Times New Roman"/>
          <w:sz w:val="24"/>
          <w:szCs w:val="24"/>
        </w:rPr>
        <w:t xml:space="preserve">agradeço </w:t>
      </w:r>
      <w:r>
        <w:rPr>
          <w:rFonts w:ascii="Times New Roman" w:eastAsia="Times New Roman" w:hAnsi="Times New Roman" w:cs="Times New Roman"/>
          <w:sz w:val="24"/>
          <w:szCs w:val="24"/>
        </w:rPr>
        <w:t>por me demonstrarem que é possível fazer da universidade um ambiente generoso e acolhedor.</w:t>
      </w:r>
      <w:r w:rsidR="0018441C">
        <w:rPr>
          <w:rFonts w:ascii="Times New Roman" w:eastAsia="Times New Roman" w:hAnsi="Times New Roman" w:cs="Times New Roman"/>
          <w:sz w:val="24"/>
          <w:szCs w:val="24"/>
        </w:rPr>
        <w:t xml:space="preserve"> </w:t>
      </w:r>
      <w:r w:rsidR="00BE5F30">
        <w:rPr>
          <w:rFonts w:ascii="Times New Roman" w:eastAsia="Times New Roman" w:hAnsi="Times New Roman" w:cs="Times New Roman"/>
          <w:sz w:val="24"/>
          <w:szCs w:val="24"/>
        </w:rPr>
        <w:t>E à</w:t>
      </w:r>
      <w:r>
        <w:rPr>
          <w:rFonts w:ascii="Times New Roman" w:eastAsia="Times New Roman" w:hAnsi="Times New Roman" w:cs="Times New Roman"/>
          <w:sz w:val="24"/>
          <w:szCs w:val="24"/>
        </w:rPr>
        <w:t xml:space="preserve"> amiga Patrícia Ghiraldelli, que </w:t>
      </w:r>
      <w:r w:rsidR="0033016B">
        <w:rPr>
          <w:rFonts w:ascii="Times New Roman" w:eastAsia="Times New Roman" w:hAnsi="Times New Roman" w:cs="Times New Roman"/>
          <w:sz w:val="24"/>
          <w:szCs w:val="24"/>
        </w:rPr>
        <w:t xml:space="preserve">esteve e está presente em todas as fases da minha vida, agradeço por </w:t>
      </w:r>
      <w:r>
        <w:rPr>
          <w:rFonts w:ascii="Times New Roman" w:eastAsia="Times New Roman" w:hAnsi="Times New Roman" w:cs="Times New Roman"/>
          <w:sz w:val="24"/>
          <w:szCs w:val="24"/>
        </w:rPr>
        <w:t xml:space="preserve">mesmo distante fisicamente não me </w:t>
      </w:r>
      <w:r w:rsidR="0033016B">
        <w:rPr>
          <w:rFonts w:ascii="Times New Roman" w:eastAsia="Times New Roman" w:hAnsi="Times New Roman" w:cs="Times New Roman"/>
          <w:sz w:val="24"/>
          <w:szCs w:val="24"/>
        </w:rPr>
        <w:t>permitir</w:t>
      </w:r>
      <w:r>
        <w:rPr>
          <w:rFonts w:ascii="Times New Roman" w:eastAsia="Times New Roman" w:hAnsi="Times New Roman" w:cs="Times New Roman"/>
          <w:sz w:val="24"/>
          <w:szCs w:val="24"/>
        </w:rPr>
        <w:t xml:space="preserve"> esquecer da minha trajetória e das minhas conquistas pessoais. </w:t>
      </w:r>
    </w:p>
    <w:p w14:paraId="6A645879" w14:textId="3999B94A" w:rsidR="00B6718E" w:rsidRDefault="00B6718E" w:rsidP="00B671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Ao meu amor, Bernardo Macedo, </w:t>
      </w:r>
      <w:r w:rsidR="00C014B2">
        <w:rPr>
          <w:rFonts w:ascii="Times New Roman" w:eastAsia="Times New Roman" w:hAnsi="Times New Roman" w:cs="Times New Roman"/>
          <w:sz w:val="24"/>
          <w:szCs w:val="24"/>
        </w:rPr>
        <w:t xml:space="preserve">agradeço </w:t>
      </w:r>
      <w:r>
        <w:rPr>
          <w:rFonts w:ascii="Times New Roman" w:eastAsia="Times New Roman" w:hAnsi="Times New Roman" w:cs="Times New Roman"/>
          <w:sz w:val="24"/>
          <w:szCs w:val="24"/>
        </w:rPr>
        <w:t>pelos momentos de refresco, pelas risadas e por tamanha compreensão</w:t>
      </w:r>
      <w:r w:rsidR="00C014B2">
        <w:rPr>
          <w:rFonts w:ascii="Times New Roman" w:eastAsia="Times New Roman" w:hAnsi="Times New Roman" w:cs="Times New Roman"/>
          <w:sz w:val="24"/>
          <w:szCs w:val="24"/>
        </w:rPr>
        <w:t xml:space="preserve"> durante os momentos não tão</w:t>
      </w:r>
      <w:r w:rsidR="00AB2538">
        <w:rPr>
          <w:rFonts w:ascii="Times New Roman" w:eastAsia="Times New Roman" w:hAnsi="Times New Roman" w:cs="Times New Roman"/>
          <w:sz w:val="24"/>
          <w:szCs w:val="24"/>
        </w:rPr>
        <w:t xml:space="preserve"> descontraídos que marcaram o desenvolvido </w:t>
      </w:r>
      <w:r w:rsidR="00BE5F30">
        <w:rPr>
          <w:rFonts w:ascii="Times New Roman" w:eastAsia="Times New Roman" w:hAnsi="Times New Roman" w:cs="Times New Roman"/>
          <w:sz w:val="24"/>
          <w:szCs w:val="24"/>
        </w:rPr>
        <w:t>deste estudo</w:t>
      </w:r>
      <w:r>
        <w:rPr>
          <w:rFonts w:ascii="Times New Roman" w:eastAsia="Times New Roman" w:hAnsi="Times New Roman" w:cs="Times New Roman"/>
          <w:sz w:val="24"/>
          <w:szCs w:val="24"/>
        </w:rPr>
        <w:t>. Todo o processo de escrita d</w:t>
      </w:r>
      <w:r w:rsidR="00BE5F30">
        <w:rPr>
          <w:rFonts w:ascii="Times New Roman" w:eastAsia="Times New Roman" w:hAnsi="Times New Roman" w:cs="Times New Roman"/>
          <w:sz w:val="24"/>
          <w:szCs w:val="24"/>
        </w:rPr>
        <w:t>a pesquisa</w:t>
      </w:r>
      <w:r>
        <w:rPr>
          <w:rFonts w:ascii="Times New Roman" w:eastAsia="Times New Roman" w:hAnsi="Times New Roman" w:cs="Times New Roman"/>
          <w:sz w:val="24"/>
          <w:szCs w:val="24"/>
        </w:rPr>
        <w:t xml:space="preserve"> se tornou mais leve porque Bernardo nunca deixou de estar ao meu lado. </w:t>
      </w:r>
    </w:p>
    <w:p w14:paraId="7C2D501B" w14:textId="56157B01" w:rsidR="00B656D4" w:rsidRDefault="0018441C" w:rsidP="00B656D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w:t>
      </w:r>
      <w:r w:rsidR="00B656D4">
        <w:rPr>
          <w:rFonts w:ascii="Times New Roman" w:eastAsia="Times New Roman" w:hAnsi="Times New Roman" w:cs="Times New Roman"/>
          <w:sz w:val="24"/>
          <w:szCs w:val="24"/>
        </w:rPr>
        <w:t xml:space="preserve">gradeço aos meus pais pelo apoio incondicional em todas as minhas escolhas e decisões. Não há melhor conforto no mundo do que o colo seguro de um pai e de uma mãe. </w:t>
      </w:r>
    </w:p>
    <w:p w14:paraId="3EF94733" w14:textId="77777777" w:rsidR="00B656D4" w:rsidRDefault="00B656D4" w:rsidP="00B6718E">
      <w:pPr>
        <w:spacing w:line="360" w:lineRule="auto"/>
        <w:ind w:firstLine="720"/>
        <w:jc w:val="both"/>
        <w:rPr>
          <w:rFonts w:ascii="Times New Roman" w:eastAsia="Times New Roman" w:hAnsi="Times New Roman" w:cs="Times New Roman"/>
          <w:sz w:val="24"/>
          <w:szCs w:val="24"/>
        </w:rPr>
      </w:pPr>
    </w:p>
    <w:p w14:paraId="70A87F26" w14:textId="77777777" w:rsidR="0082003A" w:rsidRDefault="0082003A">
      <w:pPr>
        <w:spacing w:line="360" w:lineRule="auto"/>
        <w:jc w:val="right"/>
        <w:rPr>
          <w:rFonts w:ascii="Times New Roman" w:eastAsia="Times New Roman" w:hAnsi="Times New Roman" w:cs="Times New Roman"/>
          <w:i/>
          <w:sz w:val="24"/>
          <w:szCs w:val="24"/>
        </w:rPr>
      </w:pPr>
    </w:p>
    <w:p w14:paraId="70A87F27" w14:textId="77777777" w:rsidR="0082003A" w:rsidRDefault="0082003A">
      <w:pPr>
        <w:spacing w:line="360" w:lineRule="auto"/>
        <w:jc w:val="right"/>
        <w:rPr>
          <w:rFonts w:ascii="Times New Roman" w:eastAsia="Times New Roman" w:hAnsi="Times New Roman" w:cs="Times New Roman"/>
          <w:i/>
          <w:sz w:val="24"/>
          <w:szCs w:val="24"/>
        </w:rPr>
      </w:pPr>
    </w:p>
    <w:p w14:paraId="70A87F28" w14:textId="77777777" w:rsidR="0082003A" w:rsidRDefault="0082003A">
      <w:pPr>
        <w:spacing w:line="360" w:lineRule="auto"/>
        <w:jc w:val="right"/>
        <w:rPr>
          <w:rFonts w:ascii="Times New Roman" w:eastAsia="Times New Roman" w:hAnsi="Times New Roman" w:cs="Times New Roman"/>
          <w:i/>
          <w:sz w:val="24"/>
          <w:szCs w:val="24"/>
        </w:rPr>
      </w:pPr>
    </w:p>
    <w:p w14:paraId="70A87F29" w14:textId="77777777" w:rsidR="0082003A" w:rsidRDefault="0082003A">
      <w:pPr>
        <w:spacing w:line="360" w:lineRule="auto"/>
        <w:jc w:val="right"/>
        <w:rPr>
          <w:rFonts w:ascii="Times New Roman" w:eastAsia="Times New Roman" w:hAnsi="Times New Roman" w:cs="Times New Roman"/>
          <w:i/>
          <w:sz w:val="24"/>
          <w:szCs w:val="24"/>
        </w:rPr>
      </w:pPr>
    </w:p>
    <w:p w14:paraId="70A87F2A" w14:textId="77777777" w:rsidR="0082003A" w:rsidRDefault="0082003A">
      <w:pPr>
        <w:spacing w:line="360" w:lineRule="auto"/>
        <w:jc w:val="right"/>
        <w:rPr>
          <w:rFonts w:ascii="Times New Roman" w:eastAsia="Times New Roman" w:hAnsi="Times New Roman" w:cs="Times New Roman"/>
          <w:i/>
          <w:sz w:val="24"/>
          <w:szCs w:val="24"/>
        </w:rPr>
      </w:pPr>
    </w:p>
    <w:p w14:paraId="70A87F2B" w14:textId="77777777" w:rsidR="0082003A" w:rsidRDefault="0082003A">
      <w:pPr>
        <w:spacing w:line="360" w:lineRule="auto"/>
        <w:jc w:val="right"/>
        <w:rPr>
          <w:rFonts w:ascii="Times New Roman" w:eastAsia="Times New Roman" w:hAnsi="Times New Roman" w:cs="Times New Roman"/>
          <w:i/>
          <w:sz w:val="24"/>
          <w:szCs w:val="24"/>
        </w:rPr>
      </w:pPr>
    </w:p>
    <w:p w14:paraId="70A87F2C" w14:textId="77777777" w:rsidR="0082003A" w:rsidRDefault="0082003A">
      <w:pPr>
        <w:spacing w:line="360" w:lineRule="auto"/>
        <w:jc w:val="right"/>
        <w:rPr>
          <w:rFonts w:ascii="Times New Roman" w:eastAsia="Times New Roman" w:hAnsi="Times New Roman" w:cs="Times New Roman"/>
          <w:i/>
          <w:sz w:val="24"/>
          <w:szCs w:val="24"/>
        </w:rPr>
      </w:pPr>
    </w:p>
    <w:p w14:paraId="70A87F2D" w14:textId="77777777" w:rsidR="0082003A" w:rsidRDefault="0082003A">
      <w:pPr>
        <w:spacing w:line="360" w:lineRule="auto"/>
        <w:jc w:val="right"/>
        <w:rPr>
          <w:rFonts w:ascii="Times New Roman" w:eastAsia="Times New Roman" w:hAnsi="Times New Roman" w:cs="Times New Roman"/>
          <w:i/>
          <w:sz w:val="24"/>
          <w:szCs w:val="24"/>
        </w:rPr>
      </w:pPr>
    </w:p>
    <w:p w14:paraId="70A87F2E" w14:textId="77777777" w:rsidR="0082003A" w:rsidRDefault="0082003A">
      <w:pPr>
        <w:spacing w:line="360" w:lineRule="auto"/>
        <w:jc w:val="right"/>
        <w:rPr>
          <w:rFonts w:ascii="Times New Roman" w:eastAsia="Times New Roman" w:hAnsi="Times New Roman" w:cs="Times New Roman"/>
          <w:i/>
          <w:sz w:val="24"/>
          <w:szCs w:val="24"/>
        </w:rPr>
      </w:pPr>
    </w:p>
    <w:p w14:paraId="70A87F2F" w14:textId="77777777" w:rsidR="0082003A" w:rsidRDefault="0082003A">
      <w:pPr>
        <w:spacing w:line="360" w:lineRule="auto"/>
        <w:jc w:val="right"/>
        <w:rPr>
          <w:rFonts w:ascii="Times New Roman" w:eastAsia="Times New Roman" w:hAnsi="Times New Roman" w:cs="Times New Roman"/>
          <w:i/>
          <w:sz w:val="24"/>
          <w:szCs w:val="24"/>
        </w:rPr>
      </w:pPr>
    </w:p>
    <w:p w14:paraId="70A87F30" w14:textId="77777777" w:rsidR="0082003A" w:rsidRDefault="0082003A">
      <w:pPr>
        <w:spacing w:line="360" w:lineRule="auto"/>
        <w:jc w:val="right"/>
        <w:rPr>
          <w:rFonts w:ascii="Times New Roman" w:eastAsia="Times New Roman" w:hAnsi="Times New Roman" w:cs="Times New Roman"/>
          <w:i/>
          <w:sz w:val="24"/>
          <w:szCs w:val="24"/>
        </w:rPr>
      </w:pPr>
    </w:p>
    <w:p w14:paraId="70A87F31" w14:textId="77777777" w:rsidR="0082003A" w:rsidRDefault="0082003A">
      <w:pPr>
        <w:spacing w:line="360" w:lineRule="auto"/>
        <w:jc w:val="right"/>
        <w:rPr>
          <w:rFonts w:ascii="Times New Roman" w:eastAsia="Times New Roman" w:hAnsi="Times New Roman" w:cs="Times New Roman"/>
          <w:i/>
          <w:sz w:val="24"/>
          <w:szCs w:val="24"/>
        </w:rPr>
      </w:pPr>
    </w:p>
    <w:p w14:paraId="70A87F32" w14:textId="77777777" w:rsidR="0082003A" w:rsidRDefault="0082003A">
      <w:pPr>
        <w:spacing w:line="360" w:lineRule="auto"/>
        <w:jc w:val="right"/>
        <w:rPr>
          <w:rFonts w:ascii="Times New Roman" w:eastAsia="Times New Roman" w:hAnsi="Times New Roman" w:cs="Times New Roman"/>
          <w:i/>
          <w:sz w:val="24"/>
          <w:szCs w:val="24"/>
        </w:rPr>
      </w:pPr>
    </w:p>
    <w:p w14:paraId="70A87F33" w14:textId="77777777" w:rsidR="0082003A" w:rsidRDefault="0082003A">
      <w:pPr>
        <w:spacing w:line="360" w:lineRule="auto"/>
        <w:jc w:val="right"/>
        <w:rPr>
          <w:rFonts w:ascii="Times New Roman" w:eastAsia="Times New Roman" w:hAnsi="Times New Roman" w:cs="Times New Roman"/>
          <w:i/>
          <w:sz w:val="24"/>
          <w:szCs w:val="24"/>
        </w:rPr>
      </w:pPr>
    </w:p>
    <w:p w14:paraId="70A87F34" w14:textId="77777777" w:rsidR="0082003A" w:rsidRDefault="0082003A">
      <w:pPr>
        <w:spacing w:line="360" w:lineRule="auto"/>
        <w:jc w:val="right"/>
        <w:rPr>
          <w:rFonts w:ascii="Times New Roman" w:eastAsia="Times New Roman" w:hAnsi="Times New Roman" w:cs="Times New Roman"/>
          <w:i/>
          <w:sz w:val="24"/>
          <w:szCs w:val="24"/>
        </w:rPr>
      </w:pPr>
    </w:p>
    <w:p w14:paraId="70A87F35" w14:textId="77777777" w:rsidR="0082003A" w:rsidRDefault="0082003A">
      <w:pPr>
        <w:spacing w:line="360" w:lineRule="auto"/>
        <w:jc w:val="right"/>
        <w:rPr>
          <w:rFonts w:ascii="Times New Roman" w:eastAsia="Times New Roman" w:hAnsi="Times New Roman" w:cs="Times New Roman"/>
          <w:i/>
          <w:sz w:val="24"/>
          <w:szCs w:val="24"/>
        </w:rPr>
      </w:pPr>
    </w:p>
    <w:p w14:paraId="70A87F36" w14:textId="77777777" w:rsidR="0082003A" w:rsidRDefault="0082003A">
      <w:pPr>
        <w:spacing w:line="360" w:lineRule="auto"/>
        <w:jc w:val="right"/>
        <w:rPr>
          <w:rFonts w:ascii="Times New Roman" w:eastAsia="Times New Roman" w:hAnsi="Times New Roman" w:cs="Times New Roman"/>
          <w:i/>
          <w:sz w:val="24"/>
          <w:szCs w:val="24"/>
        </w:rPr>
      </w:pPr>
    </w:p>
    <w:p w14:paraId="70A87F37" w14:textId="77777777" w:rsidR="0082003A" w:rsidRDefault="0082003A">
      <w:pPr>
        <w:spacing w:line="360" w:lineRule="auto"/>
        <w:jc w:val="right"/>
        <w:rPr>
          <w:rFonts w:ascii="Times New Roman" w:eastAsia="Times New Roman" w:hAnsi="Times New Roman" w:cs="Times New Roman"/>
          <w:i/>
          <w:sz w:val="24"/>
          <w:szCs w:val="24"/>
        </w:rPr>
      </w:pPr>
    </w:p>
    <w:p w14:paraId="70A87F38" w14:textId="77777777" w:rsidR="0082003A" w:rsidRDefault="0082003A">
      <w:pPr>
        <w:spacing w:line="360" w:lineRule="auto"/>
        <w:jc w:val="right"/>
        <w:rPr>
          <w:rFonts w:ascii="Times New Roman" w:eastAsia="Times New Roman" w:hAnsi="Times New Roman" w:cs="Times New Roman"/>
          <w:i/>
          <w:sz w:val="24"/>
          <w:szCs w:val="24"/>
        </w:rPr>
      </w:pPr>
    </w:p>
    <w:p w14:paraId="70A87F39" w14:textId="77777777" w:rsidR="0082003A" w:rsidRDefault="0082003A">
      <w:pPr>
        <w:spacing w:line="360" w:lineRule="auto"/>
        <w:jc w:val="right"/>
        <w:rPr>
          <w:rFonts w:ascii="Times New Roman" w:eastAsia="Times New Roman" w:hAnsi="Times New Roman" w:cs="Times New Roman"/>
          <w:i/>
          <w:sz w:val="24"/>
          <w:szCs w:val="24"/>
        </w:rPr>
      </w:pPr>
    </w:p>
    <w:p w14:paraId="70A87F3A" w14:textId="77777777" w:rsidR="0082003A" w:rsidRDefault="0082003A">
      <w:pPr>
        <w:spacing w:line="360" w:lineRule="auto"/>
        <w:jc w:val="right"/>
        <w:rPr>
          <w:rFonts w:ascii="Times New Roman" w:eastAsia="Times New Roman" w:hAnsi="Times New Roman" w:cs="Times New Roman"/>
          <w:i/>
          <w:sz w:val="24"/>
          <w:szCs w:val="24"/>
        </w:rPr>
      </w:pPr>
    </w:p>
    <w:p w14:paraId="70A87F3B" w14:textId="77777777" w:rsidR="0082003A" w:rsidRDefault="0082003A">
      <w:pPr>
        <w:spacing w:line="360" w:lineRule="auto"/>
        <w:jc w:val="right"/>
        <w:rPr>
          <w:rFonts w:ascii="Times New Roman" w:eastAsia="Times New Roman" w:hAnsi="Times New Roman" w:cs="Times New Roman"/>
          <w:i/>
          <w:sz w:val="24"/>
          <w:szCs w:val="24"/>
        </w:rPr>
      </w:pPr>
    </w:p>
    <w:p w14:paraId="70A87F3C" w14:textId="77777777" w:rsidR="0082003A" w:rsidRDefault="0082003A">
      <w:pPr>
        <w:spacing w:line="360" w:lineRule="auto"/>
        <w:jc w:val="right"/>
        <w:rPr>
          <w:rFonts w:ascii="Times New Roman" w:eastAsia="Times New Roman" w:hAnsi="Times New Roman" w:cs="Times New Roman"/>
          <w:i/>
          <w:sz w:val="24"/>
          <w:szCs w:val="24"/>
        </w:rPr>
      </w:pPr>
    </w:p>
    <w:p w14:paraId="70A87F3D" w14:textId="77777777" w:rsidR="0082003A" w:rsidRDefault="0082003A">
      <w:pPr>
        <w:spacing w:line="360" w:lineRule="auto"/>
        <w:jc w:val="right"/>
        <w:rPr>
          <w:rFonts w:ascii="Times New Roman" w:eastAsia="Times New Roman" w:hAnsi="Times New Roman" w:cs="Times New Roman"/>
          <w:i/>
          <w:sz w:val="24"/>
          <w:szCs w:val="24"/>
        </w:rPr>
      </w:pPr>
    </w:p>
    <w:p w14:paraId="70A87F3E" w14:textId="77777777" w:rsidR="0082003A" w:rsidRDefault="0082003A">
      <w:pPr>
        <w:spacing w:line="360" w:lineRule="auto"/>
        <w:jc w:val="right"/>
        <w:rPr>
          <w:rFonts w:ascii="Times New Roman" w:eastAsia="Times New Roman" w:hAnsi="Times New Roman" w:cs="Times New Roman"/>
          <w:i/>
          <w:sz w:val="24"/>
          <w:szCs w:val="24"/>
        </w:rPr>
      </w:pPr>
    </w:p>
    <w:p w14:paraId="70A87F3F" w14:textId="77777777" w:rsidR="0082003A" w:rsidRDefault="0082003A">
      <w:pPr>
        <w:spacing w:line="360" w:lineRule="auto"/>
        <w:jc w:val="right"/>
        <w:rPr>
          <w:rFonts w:ascii="Times New Roman" w:eastAsia="Times New Roman" w:hAnsi="Times New Roman" w:cs="Times New Roman"/>
          <w:i/>
          <w:sz w:val="24"/>
          <w:szCs w:val="24"/>
        </w:rPr>
      </w:pPr>
    </w:p>
    <w:p w14:paraId="70A87F40" w14:textId="77777777" w:rsidR="0082003A" w:rsidRDefault="0082003A">
      <w:pPr>
        <w:spacing w:line="360" w:lineRule="auto"/>
        <w:jc w:val="right"/>
        <w:rPr>
          <w:rFonts w:ascii="Times New Roman" w:eastAsia="Times New Roman" w:hAnsi="Times New Roman" w:cs="Times New Roman"/>
          <w:i/>
          <w:sz w:val="24"/>
          <w:szCs w:val="24"/>
        </w:rPr>
      </w:pPr>
    </w:p>
    <w:p w14:paraId="4028AF9A" w14:textId="77777777" w:rsidR="009A3E11" w:rsidRDefault="009A3E11">
      <w:pPr>
        <w:spacing w:line="360" w:lineRule="auto"/>
        <w:jc w:val="right"/>
        <w:rPr>
          <w:rFonts w:ascii="Times New Roman" w:eastAsia="Times New Roman" w:hAnsi="Times New Roman" w:cs="Times New Roman"/>
          <w:i/>
          <w:sz w:val="24"/>
          <w:szCs w:val="24"/>
        </w:rPr>
      </w:pPr>
    </w:p>
    <w:p w14:paraId="461775DD" w14:textId="77777777" w:rsidR="009A3E11" w:rsidRDefault="009A3E11">
      <w:pPr>
        <w:spacing w:line="360" w:lineRule="auto"/>
        <w:jc w:val="right"/>
        <w:rPr>
          <w:rFonts w:ascii="Times New Roman" w:eastAsia="Times New Roman" w:hAnsi="Times New Roman" w:cs="Times New Roman"/>
          <w:i/>
          <w:sz w:val="24"/>
          <w:szCs w:val="24"/>
        </w:rPr>
      </w:pPr>
    </w:p>
    <w:p w14:paraId="7409FF27" w14:textId="77777777" w:rsidR="009A3E11" w:rsidRDefault="009A3E11">
      <w:pPr>
        <w:spacing w:line="360" w:lineRule="auto"/>
        <w:jc w:val="right"/>
        <w:rPr>
          <w:rFonts w:ascii="Times New Roman" w:eastAsia="Times New Roman" w:hAnsi="Times New Roman" w:cs="Times New Roman"/>
          <w:i/>
          <w:sz w:val="24"/>
          <w:szCs w:val="24"/>
        </w:rPr>
      </w:pPr>
    </w:p>
    <w:p w14:paraId="7BA3F74E" w14:textId="77777777" w:rsidR="009A3E11" w:rsidRDefault="009A3E11">
      <w:pPr>
        <w:spacing w:line="360" w:lineRule="auto"/>
        <w:jc w:val="right"/>
        <w:rPr>
          <w:rFonts w:ascii="Times New Roman" w:eastAsia="Times New Roman" w:hAnsi="Times New Roman" w:cs="Times New Roman"/>
          <w:i/>
          <w:sz w:val="24"/>
          <w:szCs w:val="24"/>
        </w:rPr>
      </w:pPr>
    </w:p>
    <w:p w14:paraId="08A1AFAD" w14:textId="77777777" w:rsidR="009A3E11" w:rsidRDefault="009A3E11">
      <w:pPr>
        <w:spacing w:line="360" w:lineRule="auto"/>
        <w:jc w:val="right"/>
        <w:rPr>
          <w:rFonts w:ascii="Times New Roman" w:eastAsia="Times New Roman" w:hAnsi="Times New Roman" w:cs="Times New Roman"/>
          <w:i/>
          <w:sz w:val="24"/>
          <w:szCs w:val="24"/>
        </w:rPr>
      </w:pPr>
    </w:p>
    <w:p w14:paraId="5CC89CDB" w14:textId="77777777" w:rsidR="00B6718E" w:rsidRDefault="00B6718E" w:rsidP="00DC0A49">
      <w:pPr>
        <w:spacing w:line="360" w:lineRule="auto"/>
        <w:jc w:val="right"/>
        <w:rPr>
          <w:rFonts w:ascii="Times New Roman" w:eastAsia="Times New Roman" w:hAnsi="Times New Roman" w:cs="Times New Roman"/>
          <w:i/>
          <w:sz w:val="24"/>
          <w:szCs w:val="24"/>
        </w:rPr>
      </w:pPr>
    </w:p>
    <w:p w14:paraId="1E1F2F0F" w14:textId="77777777" w:rsidR="00B6718E" w:rsidRDefault="00B6718E" w:rsidP="00DC0A49">
      <w:pPr>
        <w:spacing w:line="360" w:lineRule="auto"/>
        <w:jc w:val="right"/>
        <w:rPr>
          <w:rFonts w:ascii="Times New Roman" w:eastAsia="Times New Roman" w:hAnsi="Times New Roman" w:cs="Times New Roman"/>
          <w:i/>
          <w:sz w:val="24"/>
          <w:szCs w:val="24"/>
        </w:rPr>
      </w:pPr>
    </w:p>
    <w:p w14:paraId="7E770F8B" w14:textId="77777777" w:rsidR="00955F76" w:rsidRDefault="00955F76" w:rsidP="00DC0A49">
      <w:pPr>
        <w:spacing w:line="360" w:lineRule="auto"/>
        <w:jc w:val="right"/>
        <w:rPr>
          <w:rFonts w:ascii="Times New Roman" w:eastAsia="Times New Roman" w:hAnsi="Times New Roman" w:cs="Times New Roman"/>
          <w:i/>
          <w:sz w:val="24"/>
          <w:szCs w:val="24"/>
        </w:rPr>
      </w:pPr>
    </w:p>
    <w:p w14:paraId="5B9790E1" w14:textId="77777777" w:rsidR="00955F76" w:rsidRDefault="00955F76" w:rsidP="00DC0A49">
      <w:pPr>
        <w:spacing w:line="360" w:lineRule="auto"/>
        <w:jc w:val="right"/>
        <w:rPr>
          <w:rFonts w:ascii="Times New Roman" w:eastAsia="Times New Roman" w:hAnsi="Times New Roman" w:cs="Times New Roman"/>
          <w:i/>
          <w:sz w:val="24"/>
          <w:szCs w:val="24"/>
        </w:rPr>
      </w:pPr>
    </w:p>
    <w:p w14:paraId="27BDB015" w14:textId="77777777" w:rsidR="00955F76" w:rsidRDefault="00955F76" w:rsidP="00DC0A49">
      <w:pPr>
        <w:spacing w:line="360" w:lineRule="auto"/>
        <w:jc w:val="right"/>
        <w:rPr>
          <w:rFonts w:ascii="Times New Roman" w:eastAsia="Times New Roman" w:hAnsi="Times New Roman" w:cs="Times New Roman"/>
          <w:i/>
          <w:sz w:val="24"/>
          <w:szCs w:val="24"/>
        </w:rPr>
      </w:pPr>
    </w:p>
    <w:p w14:paraId="59B9B90A" w14:textId="77777777" w:rsidR="00955F76" w:rsidRDefault="00955F76" w:rsidP="00DC0A49">
      <w:pPr>
        <w:spacing w:line="360" w:lineRule="auto"/>
        <w:jc w:val="right"/>
        <w:rPr>
          <w:rFonts w:ascii="Times New Roman" w:eastAsia="Times New Roman" w:hAnsi="Times New Roman" w:cs="Times New Roman"/>
          <w:i/>
          <w:sz w:val="24"/>
          <w:szCs w:val="24"/>
        </w:rPr>
      </w:pPr>
    </w:p>
    <w:p w14:paraId="28CA1FEE" w14:textId="77777777" w:rsidR="00955F76" w:rsidRDefault="00955F76" w:rsidP="00DC0A49">
      <w:pPr>
        <w:spacing w:line="360" w:lineRule="auto"/>
        <w:jc w:val="right"/>
        <w:rPr>
          <w:rFonts w:ascii="Times New Roman" w:eastAsia="Times New Roman" w:hAnsi="Times New Roman" w:cs="Times New Roman"/>
          <w:i/>
          <w:sz w:val="24"/>
          <w:szCs w:val="24"/>
        </w:rPr>
      </w:pPr>
    </w:p>
    <w:p w14:paraId="0F810B2D" w14:textId="77777777" w:rsidR="00955F76" w:rsidRDefault="00955F76" w:rsidP="00DC0A49">
      <w:pPr>
        <w:spacing w:line="360" w:lineRule="auto"/>
        <w:jc w:val="right"/>
        <w:rPr>
          <w:rFonts w:ascii="Times New Roman" w:eastAsia="Times New Roman" w:hAnsi="Times New Roman" w:cs="Times New Roman"/>
          <w:i/>
          <w:sz w:val="24"/>
          <w:szCs w:val="24"/>
        </w:rPr>
      </w:pPr>
    </w:p>
    <w:p w14:paraId="790330E0" w14:textId="77777777" w:rsidR="00955F76" w:rsidRDefault="00955F76" w:rsidP="00DC0A49">
      <w:pPr>
        <w:spacing w:line="360" w:lineRule="auto"/>
        <w:jc w:val="right"/>
        <w:rPr>
          <w:rFonts w:ascii="Times New Roman" w:eastAsia="Times New Roman" w:hAnsi="Times New Roman" w:cs="Times New Roman"/>
          <w:i/>
          <w:sz w:val="24"/>
          <w:szCs w:val="24"/>
        </w:rPr>
      </w:pPr>
    </w:p>
    <w:p w14:paraId="11032DD8" w14:textId="77777777" w:rsidR="00955F76" w:rsidRDefault="00955F76" w:rsidP="00DC0A49">
      <w:pPr>
        <w:spacing w:line="360" w:lineRule="auto"/>
        <w:jc w:val="right"/>
        <w:rPr>
          <w:rFonts w:ascii="Times New Roman" w:eastAsia="Times New Roman" w:hAnsi="Times New Roman" w:cs="Times New Roman"/>
          <w:i/>
          <w:sz w:val="24"/>
          <w:szCs w:val="24"/>
        </w:rPr>
      </w:pPr>
    </w:p>
    <w:p w14:paraId="750C5235" w14:textId="77777777" w:rsidR="00955F76" w:rsidRDefault="00955F76" w:rsidP="00DC0A49">
      <w:pPr>
        <w:spacing w:line="360" w:lineRule="auto"/>
        <w:jc w:val="right"/>
        <w:rPr>
          <w:rFonts w:ascii="Times New Roman" w:eastAsia="Times New Roman" w:hAnsi="Times New Roman" w:cs="Times New Roman"/>
          <w:i/>
          <w:sz w:val="24"/>
          <w:szCs w:val="24"/>
        </w:rPr>
      </w:pPr>
    </w:p>
    <w:p w14:paraId="3A62ED14" w14:textId="77777777" w:rsidR="00955F76" w:rsidRDefault="00955F76" w:rsidP="00DC0A49">
      <w:pPr>
        <w:spacing w:line="360" w:lineRule="auto"/>
        <w:jc w:val="right"/>
        <w:rPr>
          <w:rFonts w:ascii="Times New Roman" w:eastAsia="Times New Roman" w:hAnsi="Times New Roman" w:cs="Times New Roman"/>
          <w:i/>
          <w:sz w:val="24"/>
          <w:szCs w:val="24"/>
        </w:rPr>
      </w:pPr>
    </w:p>
    <w:p w14:paraId="7A9FEAA7" w14:textId="77777777" w:rsidR="00955F76" w:rsidRDefault="00955F76" w:rsidP="00DC0A49">
      <w:pPr>
        <w:spacing w:line="360" w:lineRule="auto"/>
        <w:jc w:val="right"/>
        <w:rPr>
          <w:rFonts w:ascii="Times New Roman" w:eastAsia="Times New Roman" w:hAnsi="Times New Roman" w:cs="Times New Roman"/>
          <w:i/>
          <w:sz w:val="24"/>
          <w:szCs w:val="24"/>
        </w:rPr>
      </w:pPr>
    </w:p>
    <w:p w14:paraId="0B63E571" w14:textId="77777777" w:rsidR="00955F76" w:rsidRDefault="00955F76" w:rsidP="00DC0A49">
      <w:pPr>
        <w:spacing w:line="360" w:lineRule="auto"/>
        <w:jc w:val="right"/>
        <w:rPr>
          <w:rFonts w:ascii="Times New Roman" w:eastAsia="Times New Roman" w:hAnsi="Times New Roman" w:cs="Times New Roman"/>
          <w:i/>
          <w:sz w:val="24"/>
          <w:szCs w:val="24"/>
        </w:rPr>
      </w:pPr>
    </w:p>
    <w:p w14:paraId="6579AA58" w14:textId="77777777" w:rsidR="00955F76" w:rsidRDefault="00955F76" w:rsidP="00DC0A49">
      <w:pPr>
        <w:spacing w:line="360" w:lineRule="auto"/>
        <w:jc w:val="right"/>
        <w:rPr>
          <w:rFonts w:ascii="Times New Roman" w:eastAsia="Times New Roman" w:hAnsi="Times New Roman" w:cs="Times New Roman"/>
          <w:i/>
          <w:sz w:val="24"/>
          <w:szCs w:val="24"/>
        </w:rPr>
      </w:pPr>
    </w:p>
    <w:p w14:paraId="2A8601C1" w14:textId="77777777" w:rsidR="00955F76" w:rsidRDefault="00955F76" w:rsidP="00DC0A49">
      <w:pPr>
        <w:spacing w:line="360" w:lineRule="auto"/>
        <w:jc w:val="right"/>
        <w:rPr>
          <w:rFonts w:ascii="Times New Roman" w:eastAsia="Times New Roman" w:hAnsi="Times New Roman" w:cs="Times New Roman"/>
          <w:i/>
          <w:sz w:val="24"/>
          <w:szCs w:val="24"/>
        </w:rPr>
      </w:pPr>
    </w:p>
    <w:p w14:paraId="3BD2305C" w14:textId="77777777" w:rsidR="00955F76" w:rsidRDefault="00955F76" w:rsidP="00DC0A49">
      <w:pPr>
        <w:spacing w:line="360" w:lineRule="auto"/>
        <w:jc w:val="right"/>
        <w:rPr>
          <w:rFonts w:ascii="Times New Roman" w:eastAsia="Times New Roman" w:hAnsi="Times New Roman" w:cs="Times New Roman"/>
          <w:i/>
          <w:sz w:val="24"/>
          <w:szCs w:val="24"/>
        </w:rPr>
      </w:pPr>
    </w:p>
    <w:p w14:paraId="5B5CDACE" w14:textId="77777777" w:rsidR="00955F76" w:rsidRDefault="00955F76" w:rsidP="00DC0A49">
      <w:pPr>
        <w:spacing w:line="360" w:lineRule="auto"/>
        <w:jc w:val="right"/>
        <w:rPr>
          <w:rFonts w:ascii="Times New Roman" w:eastAsia="Times New Roman" w:hAnsi="Times New Roman" w:cs="Times New Roman"/>
          <w:i/>
          <w:sz w:val="24"/>
          <w:szCs w:val="24"/>
        </w:rPr>
      </w:pPr>
    </w:p>
    <w:p w14:paraId="6A874E99" w14:textId="77777777" w:rsidR="00955F76" w:rsidRDefault="00955F76" w:rsidP="00DC0A49">
      <w:pPr>
        <w:spacing w:line="360" w:lineRule="auto"/>
        <w:jc w:val="right"/>
        <w:rPr>
          <w:rFonts w:ascii="Times New Roman" w:eastAsia="Times New Roman" w:hAnsi="Times New Roman" w:cs="Times New Roman"/>
          <w:i/>
          <w:sz w:val="24"/>
          <w:szCs w:val="24"/>
        </w:rPr>
      </w:pPr>
    </w:p>
    <w:p w14:paraId="047AE740" w14:textId="77777777" w:rsidR="00955F76" w:rsidRDefault="00955F76" w:rsidP="00DC0A49">
      <w:pPr>
        <w:spacing w:line="360" w:lineRule="auto"/>
        <w:jc w:val="right"/>
        <w:rPr>
          <w:rFonts w:ascii="Times New Roman" w:eastAsia="Times New Roman" w:hAnsi="Times New Roman" w:cs="Times New Roman"/>
          <w:i/>
          <w:sz w:val="24"/>
          <w:szCs w:val="24"/>
        </w:rPr>
      </w:pPr>
    </w:p>
    <w:p w14:paraId="5C6D250D" w14:textId="77777777" w:rsidR="00955F76" w:rsidRDefault="00955F76" w:rsidP="00DC0A49">
      <w:pPr>
        <w:spacing w:line="360" w:lineRule="auto"/>
        <w:jc w:val="right"/>
        <w:rPr>
          <w:rFonts w:ascii="Times New Roman" w:eastAsia="Times New Roman" w:hAnsi="Times New Roman" w:cs="Times New Roman"/>
          <w:i/>
          <w:sz w:val="24"/>
          <w:szCs w:val="24"/>
        </w:rPr>
      </w:pPr>
    </w:p>
    <w:p w14:paraId="62FB8CEA" w14:textId="77777777" w:rsidR="00955F76" w:rsidRDefault="00955F76" w:rsidP="00DC0A49">
      <w:pPr>
        <w:spacing w:line="360" w:lineRule="auto"/>
        <w:jc w:val="right"/>
        <w:rPr>
          <w:rFonts w:ascii="Times New Roman" w:eastAsia="Times New Roman" w:hAnsi="Times New Roman" w:cs="Times New Roman"/>
          <w:i/>
          <w:sz w:val="24"/>
          <w:szCs w:val="24"/>
        </w:rPr>
      </w:pPr>
    </w:p>
    <w:p w14:paraId="7BBAF2A7" w14:textId="77777777" w:rsidR="00955F76" w:rsidRDefault="00955F76" w:rsidP="00DC0A49">
      <w:pPr>
        <w:spacing w:line="360" w:lineRule="auto"/>
        <w:jc w:val="right"/>
        <w:rPr>
          <w:rFonts w:ascii="Times New Roman" w:eastAsia="Times New Roman" w:hAnsi="Times New Roman" w:cs="Times New Roman"/>
          <w:i/>
          <w:sz w:val="24"/>
          <w:szCs w:val="24"/>
        </w:rPr>
      </w:pPr>
    </w:p>
    <w:p w14:paraId="5645E1E5" w14:textId="77777777" w:rsidR="00955F76" w:rsidRDefault="00955F76" w:rsidP="00DC0A49">
      <w:pPr>
        <w:spacing w:line="360" w:lineRule="auto"/>
        <w:jc w:val="right"/>
        <w:rPr>
          <w:rFonts w:ascii="Times New Roman" w:eastAsia="Times New Roman" w:hAnsi="Times New Roman" w:cs="Times New Roman"/>
          <w:i/>
          <w:sz w:val="24"/>
          <w:szCs w:val="24"/>
        </w:rPr>
      </w:pPr>
    </w:p>
    <w:p w14:paraId="2F64E2E1" w14:textId="77777777" w:rsidR="00955F76" w:rsidRDefault="00955F76" w:rsidP="00DC0A49">
      <w:pPr>
        <w:spacing w:line="360" w:lineRule="auto"/>
        <w:jc w:val="right"/>
        <w:rPr>
          <w:rFonts w:ascii="Times New Roman" w:eastAsia="Times New Roman" w:hAnsi="Times New Roman" w:cs="Times New Roman"/>
          <w:i/>
          <w:sz w:val="24"/>
          <w:szCs w:val="24"/>
        </w:rPr>
      </w:pPr>
    </w:p>
    <w:p w14:paraId="333E82F7" w14:textId="77777777" w:rsidR="00955F76" w:rsidRDefault="00955F76" w:rsidP="00DC0A49">
      <w:pPr>
        <w:spacing w:line="360" w:lineRule="auto"/>
        <w:jc w:val="right"/>
        <w:rPr>
          <w:rFonts w:ascii="Times New Roman" w:eastAsia="Times New Roman" w:hAnsi="Times New Roman" w:cs="Times New Roman"/>
          <w:i/>
          <w:sz w:val="24"/>
          <w:szCs w:val="24"/>
        </w:rPr>
      </w:pPr>
    </w:p>
    <w:p w14:paraId="41A93E65" w14:textId="77777777" w:rsidR="00955F76" w:rsidRDefault="00955F76" w:rsidP="00DC0A49">
      <w:pPr>
        <w:spacing w:line="360" w:lineRule="auto"/>
        <w:jc w:val="right"/>
        <w:rPr>
          <w:rFonts w:ascii="Times New Roman" w:eastAsia="Times New Roman" w:hAnsi="Times New Roman" w:cs="Times New Roman"/>
          <w:i/>
          <w:sz w:val="24"/>
          <w:szCs w:val="24"/>
        </w:rPr>
      </w:pPr>
    </w:p>
    <w:p w14:paraId="5D7865AE" w14:textId="77777777" w:rsidR="00955F76" w:rsidRDefault="00955F76" w:rsidP="00DC0A49">
      <w:pPr>
        <w:spacing w:line="360" w:lineRule="auto"/>
        <w:jc w:val="right"/>
        <w:rPr>
          <w:rFonts w:ascii="Times New Roman" w:eastAsia="Times New Roman" w:hAnsi="Times New Roman" w:cs="Times New Roman"/>
          <w:i/>
          <w:sz w:val="24"/>
          <w:szCs w:val="24"/>
        </w:rPr>
      </w:pPr>
    </w:p>
    <w:p w14:paraId="70A87F62" w14:textId="54649347" w:rsidR="0082003A" w:rsidRPr="0087181F" w:rsidRDefault="00000000" w:rsidP="00DC0A49">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Aos meus pais</w:t>
      </w:r>
      <w:r w:rsidR="00B22095">
        <w:rPr>
          <w:rFonts w:ascii="Times New Roman" w:eastAsia="Times New Roman" w:hAnsi="Times New Roman" w:cs="Times New Roman"/>
          <w:i/>
          <w:sz w:val="24"/>
          <w:szCs w:val="24"/>
        </w:rPr>
        <w:t xml:space="preserve"> por me apoiarem na luz e no escuro.</w:t>
      </w:r>
    </w:p>
    <w:p w14:paraId="70A87F63" w14:textId="5A5334EA"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Gráficos</w:t>
      </w:r>
    </w:p>
    <w:p w14:paraId="70A87F64"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p>
    <w:p w14:paraId="70A87F65"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sdt>
      <w:sdtPr>
        <w:id w:val="-417942938"/>
        <w:docPartObj>
          <w:docPartGallery w:val="Table of Contents"/>
          <w:docPartUnique/>
        </w:docPartObj>
      </w:sdtPr>
      <w:sdtContent>
        <w:p w14:paraId="70A87F66"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r>
            <w:fldChar w:fldCharType="begin"/>
          </w:r>
          <w:r>
            <w:instrText xml:space="preserve"> TOC \h \u \z \t "Heading 1,1,Heading 2,2,Heading 3,3,Heading 4,4,Heading 5,5,Heading 6,6,"</w:instrText>
          </w:r>
          <w:r>
            <w:fldChar w:fldCharType="separate"/>
          </w:r>
          <w:hyperlink w:anchor="_heading=h.37m2jsg">
            <w:r w:rsidR="0082003A">
              <w:rPr>
                <w:rFonts w:ascii="Times New Roman" w:eastAsia="Times New Roman" w:hAnsi="Times New Roman" w:cs="Times New Roman"/>
                <w:b/>
                <w:color w:val="000000"/>
                <w:sz w:val="24"/>
                <w:szCs w:val="24"/>
              </w:rPr>
              <w:t>Gráfico 1</w:t>
            </w:r>
          </w:hyperlink>
          <w:hyperlink w:anchor="_heading=h.37m2jsg">
            <w:r w:rsidR="0082003A">
              <w:rPr>
                <w:rFonts w:ascii="Times New Roman" w:eastAsia="Times New Roman" w:hAnsi="Times New Roman" w:cs="Times New Roman"/>
                <w:color w:val="000000"/>
                <w:sz w:val="24"/>
                <w:szCs w:val="24"/>
              </w:rPr>
              <w:t xml:space="preserve"> - Quantitativo de entrevistados por sexo</w:t>
            </w:r>
            <w:r w:rsidR="0082003A">
              <w:rPr>
                <w:rFonts w:ascii="Times New Roman" w:eastAsia="Times New Roman" w:hAnsi="Times New Roman" w:cs="Times New Roman"/>
                <w:color w:val="000000"/>
                <w:sz w:val="24"/>
                <w:szCs w:val="24"/>
              </w:rPr>
              <w:tab/>
              <w:t>38</w:t>
            </w:r>
          </w:hyperlink>
        </w:p>
        <w:p w14:paraId="70A87F6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mrcu09">
            <w:r>
              <w:rPr>
                <w:rFonts w:ascii="Times New Roman" w:eastAsia="Times New Roman" w:hAnsi="Times New Roman" w:cs="Times New Roman"/>
                <w:b/>
                <w:color w:val="000000"/>
                <w:sz w:val="24"/>
                <w:szCs w:val="24"/>
              </w:rPr>
              <w:t>Gráfico 2</w:t>
            </w:r>
          </w:hyperlink>
          <w:hyperlink w:anchor="_heading=h.1mrcu09">
            <w:r>
              <w:rPr>
                <w:rFonts w:ascii="Times New Roman" w:eastAsia="Times New Roman" w:hAnsi="Times New Roman" w:cs="Times New Roman"/>
                <w:color w:val="000000"/>
                <w:sz w:val="24"/>
                <w:szCs w:val="24"/>
              </w:rPr>
              <w:t xml:space="preserve"> - Faixa etária do total de entrevistados</w:t>
            </w:r>
            <w:r>
              <w:rPr>
                <w:rFonts w:ascii="Times New Roman" w:eastAsia="Times New Roman" w:hAnsi="Times New Roman" w:cs="Times New Roman"/>
                <w:color w:val="000000"/>
                <w:sz w:val="24"/>
                <w:szCs w:val="24"/>
              </w:rPr>
              <w:tab/>
              <w:t>38</w:t>
            </w:r>
          </w:hyperlink>
        </w:p>
        <w:p w14:paraId="70A87F6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46r0co2">
            <w:r>
              <w:rPr>
                <w:rFonts w:ascii="Times New Roman" w:eastAsia="Times New Roman" w:hAnsi="Times New Roman" w:cs="Times New Roman"/>
                <w:b/>
                <w:color w:val="000000"/>
                <w:sz w:val="24"/>
                <w:szCs w:val="24"/>
              </w:rPr>
              <w:t>Gráfico 3</w:t>
            </w:r>
          </w:hyperlink>
          <w:hyperlink w:anchor="_heading=h.46r0co2">
            <w:r>
              <w:rPr>
                <w:rFonts w:ascii="Times New Roman" w:eastAsia="Times New Roman" w:hAnsi="Times New Roman" w:cs="Times New Roman"/>
                <w:color w:val="000000"/>
                <w:sz w:val="24"/>
                <w:szCs w:val="24"/>
              </w:rPr>
              <w:t xml:space="preserve"> - Quantitativo de entrevistados por patente</w:t>
            </w:r>
            <w:r>
              <w:rPr>
                <w:rFonts w:ascii="Times New Roman" w:eastAsia="Times New Roman" w:hAnsi="Times New Roman" w:cs="Times New Roman"/>
                <w:color w:val="000000"/>
                <w:sz w:val="24"/>
                <w:szCs w:val="24"/>
              </w:rPr>
              <w:tab/>
              <w:t>40</w:t>
            </w:r>
          </w:hyperlink>
        </w:p>
        <w:p w14:paraId="70A87F6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lwamvv">
            <w:r>
              <w:rPr>
                <w:rFonts w:ascii="Times New Roman" w:eastAsia="Times New Roman" w:hAnsi="Times New Roman" w:cs="Times New Roman"/>
                <w:b/>
                <w:color w:val="000000"/>
                <w:sz w:val="24"/>
                <w:szCs w:val="24"/>
              </w:rPr>
              <w:t>Gráfico 4</w:t>
            </w:r>
          </w:hyperlink>
          <w:hyperlink w:anchor="_heading=h.2lwamvv">
            <w:r>
              <w:rPr>
                <w:rFonts w:ascii="Times New Roman" w:eastAsia="Times New Roman" w:hAnsi="Times New Roman" w:cs="Times New Roman"/>
                <w:color w:val="000000"/>
                <w:sz w:val="24"/>
                <w:szCs w:val="24"/>
              </w:rPr>
              <w:t xml:space="preserve"> - Quantitativo de patente por sexo</w:t>
            </w:r>
            <w:r>
              <w:rPr>
                <w:rFonts w:ascii="Times New Roman" w:eastAsia="Times New Roman" w:hAnsi="Times New Roman" w:cs="Times New Roman"/>
                <w:color w:val="000000"/>
                <w:sz w:val="24"/>
                <w:szCs w:val="24"/>
              </w:rPr>
              <w:tab/>
              <w:t>40</w:t>
            </w:r>
          </w:hyperlink>
        </w:p>
        <w:p w14:paraId="70A87F6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11kx3o">
            <w:r>
              <w:rPr>
                <w:rFonts w:ascii="Times New Roman" w:eastAsia="Times New Roman" w:hAnsi="Times New Roman" w:cs="Times New Roman"/>
                <w:b/>
                <w:color w:val="000000"/>
                <w:sz w:val="24"/>
                <w:szCs w:val="24"/>
              </w:rPr>
              <w:t>Gráfico 5</w:t>
            </w:r>
          </w:hyperlink>
          <w:hyperlink w:anchor="_heading=h.111kx3o">
            <w:r>
              <w:rPr>
                <w:rFonts w:ascii="Times New Roman" w:eastAsia="Times New Roman" w:hAnsi="Times New Roman" w:cs="Times New Roman"/>
                <w:color w:val="000000"/>
                <w:sz w:val="24"/>
                <w:szCs w:val="24"/>
              </w:rPr>
              <w:t xml:space="preserve"> - Tempo de serviços prestados</w:t>
            </w:r>
            <w:r>
              <w:rPr>
                <w:rFonts w:ascii="Times New Roman" w:eastAsia="Times New Roman" w:hAnsi="Times New Roman" w:cs="Times New Roman"/>
                <w:color w:val="000000"/>
                <w:sz w:val="24"/>
                <w:szCs w:val="24"/>
              </w:rPr>
              <w:tab/>
              <w:t>41</w:t>
            </w:r>
          </w:hyperlink>
        </w:p>
        <w:p w14:paraId="70A87F6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3l18frh">
            <w:r>
              <w:rPr>
                <w:rFonts w:ascii="Times New Roman" w:eastAsia="Times New Roman" w:hAnsi="Times New Roman" w:cs="Times New Roman"/>
                <w:b/>
                <w:color w:val="000000"/>
                <w:sz w:val="24"/>
                <w:szCs w:val="24"/>
              </w:rPr>
              <w:t>Gráfico 6</w:t>
            </w:r>
          </w:hyperlink>
          <w:hyperlink w:anchor="_heading=h.3l18frh">
            <w:r>
              <w:rPr>
                <w:rFonts w:ascii="Times New Roman" w:eastAsia="Times New Roman" w:hAnsi="Times New Roman" w:cs="Times New Roman"/>
                <w:color w:val="000000"/>
                <w:sz w:val="24"/>
                <w:szCs w:val="24"/>
              </w:rPr>
              <w:t xml:space="preserve"> - Tempo de serviços prestados por sexo</w:t>
            </w:r>
            <w:r>
              <w:rPr>
                <w:rFonts w:ascii="Times New Roman" w:eastAsia="Times New Roman" w:hAnsi="Times New Roman" w:cs="Times New Roman"/>
                <w:color w:val="000000"/>
                <w:sz w:val="24"/>
                <w:szCs w:val="24"/>
              </w:rPr>
              <w:tab/>
              <w:t>41</w:t>
            </w:r>
          </w:hyperlink>
        </w:p>
        <w:p w14:paraId="70A87F6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4k668n3">
            <w:r>
              <w:rPr>
                <w:rFonts w:ascii="Times New Roman" w:eastAsia="Times New Roman" w:hAnsi="Times New Roman" w:cs="Times New Roman"/>
                <w:b/>
                <w:color w:val="000000"/>
                <w:sz w:val="24"/>
                <w:szCs w:val="24"/>
              </w:rPr>
              <w:t>Gráfico 7</w:t>
            </w:r>
          </w:hyperlink>
          <w:hyperlink w:anchor="_heading=h.4k668n3">
            <w:r>
              <w:rPr>
                <w:rFonts w:ascii="Times New Roman" w:eastAsia="Times New Roman" w:hAnsi="Times New Roman" w:cs="Times New Roman"/>
                <w:color w:val="000000"/>
                <w:sz w:val="24"/>
                <w:szCs w:val="24"/>
              </w:rPr>
              <w:t xml:space="preserve"> - Principais diagnósticos por sexo</w:t>
            </w:r>
            <w:r>
              <w:rPr>
                <w:rFonts w:ascii="Times New Roman" w:eastAsia="Times New Roman" w:hAnsi="Times New Roman" w:cs="Times New Roman"/>
                <w:color w:val="000000"/>
                <w:sz w:val="24"/>
                <w:szCs w:val="24"/>
              </w:rPr>
              <w:tab/>
              <w:t>45</w:t>
            </w:r>
          </w:hyperlink>
        </w:p>
        <w:p w14:paraId="70A87F6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zbgiuw">
            <w:r>
              <w:rPr>
                <w:rFonts w:ascii="Times New Roman" w:eastAsia="Times New Roman" w:hAnsi="Times New Roman" w:cs="Times New Roman"/>
                <w:b/>
                <w:color w:val="000000"/>
                <w:sz w:val="24"/>
                <w:szCs w:val="24"/>
              </w:rPr>
              <w:t>Gráfico 8</w:t>
            </w:r>
          </w:hyperlink>
          <w:hyperlink w:anchor="_heading=h.2zbgiuw">
            <w:r>
              <w:rPr>
                <w:rFonts w:ascii="Times New Roman" w:eastAsia="Times New Roman" w:hAnsi="Times New Roman" w:cs="Times New Roman"/>
                <w:color w:val="000000"/>
                <w:sz w:val="24"/>
                <w:szCs w:val="24"/>
              </w:rPr>
              <w:t xml:space="preserve"> - Principais diagnósticos por patente</w:t>
            </w:r>
            <w:r>
              <w:rPr>
                <w:rFonts w:ascii="Times New Roman" w:eastAsia="Times New Roman" w:hAnsi="Times New Roman" w:cs="Times New Roman"/>
                <w:color w:val="000000"/>
                <w:sz w:val="24"/>
                <w:szCs w:val="24"/>
              </w:rPr>
              <w:tab/>
              <w:t>46</w:t>
            </w:r>
          </w:hyperlink>
        </w:p>
        <w:p w14:paraId="70A87F6E"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b/>
              <w:sz w:val="24"/>
              <w:szCs w:val="24"/>
            </w:rPr>
          </w:pPr>
          <w:r>
            <w:fldChar w:fldCharType="end"/>
          </w:r>
        </w:p>
      </w:sdtContent>
    </w:sdt>
    <w:p w14:paraId="70A87F6F"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0"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1"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2"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3"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5"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6"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7"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8"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9"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A"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B"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C"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D"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E"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F"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0"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1"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2"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3"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15BA8C2F" w14:textId="77777777" w:rsidR="00B72547" w:rsidRDefault="00B72547">
      <w:pPr>
        <w:pBdr>
          <w:top w:val="nil"/>
          <w:left w:val="nil"/>
          <w:bottom w:val="nil"/>
          <w:right w:val="nil"/>
          <w:between w:val="nil"/>
        </w:pBdr>
        <w:spacing w:line="360" w:lineRule="auto"/>
        <w:jc w:val="center"/>
        <w:rPr>
          <w:rFonts w:ascii="Times New Roman" w:eastAsia="Times New Roman" w:hAnsi="Times New Roman" w:cs="Times New Roman"/>
          <w:b/>
          <w:sz w:val="24"/>
          <w:szCs w:val="24"/>
        </w:rPr>
      </w:pPr>
    </w:p>
    <w:p w14:paraId="70A87F86" w14:textId="75FA1312"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figuras</w:t>
      </w:r>
    </w:p>
    <w:p w14:paraId="70A87F8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8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8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sdt>
      <w:sdtPr>
        <w:id w:val="1499767346"/>
        <w:docPartObj>
          <w:docPartGallery w:val="Table of Contents"/>
          <w:docPartUnique/>
        </w:docPartObj>
      </w:sdtPr>
      <w:sdtContent>
        <w:p w14:paraId="70A87F8A"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r>
            <w:fldChar w:fldCharType="begin"/>
          </w:r>
          <w:r>
            <w:instrText xml:space="preserve"> TOC \h \u \z \t "Heading 1,1,Heading 2,2,Heading 3,3,Heading 4,4,Heading 5,5,Heading 6,6,"</w:instrText>
          </w:r>
          <w:r>
            <w:fldChar w:fldCharType="separate"/>
          </w:r>
          <w:hyperlink w:anchor="_heading=h.206ipza">
            <w:r w:rsidR="0082003A">
              <w:rPr>
                <w:rFonts w:ascii="Times New Roman" w:eastAsia="Times New Roman" w:hAnsi="Times New Roman" w:cs="Times New Roman"/>
                <w:b/>
                <w:color w:val="000000"/>
                <w:sz w:val="24"/>
                <w:szCs w:val="24"/>
              </w:rPr>
              <w:t>Figura 1</w:t>
            </w:r>
          </w:hyperlink>
          <w:hyperlink w:anchor="_heading=h.206ipza">
            <w:r w:rsidR="0082003A">
              <w:rPr>
                <w:rFonts w:ascii="Times New Roman" w:eastAsia="Times New Roman" w:hAnsi="Times New Roman" w:cs="Times New Roman"/>
                <w:color w:val="000000"/>
                <w:sz w:val="24"/>
                <w:szCs w:val="24"/>
              </w:rPr>
              <w:t xml:space="preserve"> - Nuvem de palavras com os diagnósticos mais relatados/NS (Não sei)</w:t>
            </w:r>
            <w:r w:rsidR="0082003A">
              <w:rPr>
                <w:rFonts w:ascii="Times New Roman" w:eastAsia="Times New Roman" w:hAnsi="Times New Roman" w:cs="Times New Roman"/>
                <w:color w:val="000000"/>
                <w:sz w:val="24"/>
                <w:szCs w:val="24"/>
              </w:rPr>
              <w:tab/>
              <w:t>42</w:t>
            </w:r>
          </w:hyperlink>
        </w:p>
        <w:p w14:paraId="70A87F8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egqt2p">
            <w:r>
              <w:rPr>
                <w:rFonts w:ascii="Times New Roman" w:eastAsia="Times New Roman" w:hAnsi="Times New Roman" w:cs="Times New Roman"/>
                <w:b/>
                <w:color w:val="000000"/>
                <w:sz w:val="24"/>
                <w:szCs w:val="24"/>
              </w:rPr>
              <w:t>Figura 2</w:t>
            </w:r>
          </w:hyperlink>
          <w:hyperlink w:anchor="_heading=h.1egqt2p">
            <w:r>
              <w:rPr>
                <w:rFonts w:ascii="Times New Roman" w:eastAsia="Times New Roman" w:hAnsi="Times New Roman" w:cs="Times New Roman"/>
                <w:color w:val="000000"/>
                <w:sz w:val="24"/>
                <w:szCs w:val="24"/>
              </w:rPr>
              <w:t xml:space="preserve"> - Nuvem de palavras com as causas mais relatadas/NS (Não sei)</w:t>
            </w:r>
            <w:r>
              <w:rPr>
                <w:rFonts w:ascii="Times New Roman" w:eastAsia="Times New Roman" w:hAnsi="Times New Roman" w:cs="Times New Roman"/>
                <w:color w:val="000000"/>
                <w:sz w:val="24"/>
                <w:szCs w:val="24"/>
              </w:rPr>
              <w:tab/>
              <w:t>47</w:t>
            </w:r>
          </w:hyperlink>
        </w:p>
        <w:p w14:paraId="70A87F8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sqyw64">
            <w:r>
              <w:rPr>
                <w:rFonts w:ascii="Times New Roman" w:eastAsia="Times New Roman" w:hAnsi="Times New Roman" w:cs="Times New Roman"/>
                <w:b/>
                <w:color w:val="000000"/>
                <w:sz w:val="24"/>
                <w:szCs w:val="24"/>
              </w:rPr>
              <w:t>Figura 3</w:t>
            </w:r>
          </w:hyperlink>
          <w:hyperlink w:anchor="_heading=h.sqyw64">
            <w:r>
              <w:rPr>
                <w:rFonts w:ascii="Times New Roman" w:eastAsia="Times New Roman" w:hAnsi="Times New Roman" w:cs="Times New Roman"/>
                <w:color w:val="000000"/>
                <w:sz w:val="24"/>
                <w:szCs w:val="24"/>
              </w:rPr>
              <w:t xml:space="preserve"> - Fluxo dos documentos entre as salas de arquivo e de perícias</w:t>
            </w:r>
            <w:r>
              <w:rPr>
                <w:rFonts w:ascii="Times New Roman" w:eastAsia="Times New Roman" w:hAnsi="Times New Roman" w:cs="Times New Roman"/>
                <w:color w:val="000000"/>
                <w:sz w:val="24"/>
                <w:szCs w:val="24"/>
              </w:rPr>
              <w:tab/>
              <w:t>59</w:t>
            </w:r>
          </w:hyperlink>
        </w:p>
        <w:p w14:paraId="70A87F8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iq8gzs">
            <w:r>
              <w:rPr>
                <w:rFonts w:ascii="Times New Roman" w:eastAsia="Times New Roman" w:hAnsi="Times New Roman" w:cs="Times New Roman"/>
                <w:b/>
                <w:color w:val="000000"/>
                <w:sz w:val="24"/>
                <w:szCs w:val="24"/>
              </w:rPr>
              <w:t>Figura 4</w:t>
            </w:r>
          </w:hyperlink>
          <w:hyperlink w:anchor="_heading=h.2iq8gzs">
            <w:r>
              <w:rPr>
                <w:rFonts w:ascii="Times New Roman" w:eastAsia="Times New Roman" w:hAnsi="Times New Roman" w:cs="Times New Roman"/>
                <w:color w:val="000000"/>
                <w:sz w:val="24"/>
                <w:szCs w:val="24"/>
              </w:rPr>
              <w:t xml:space="preserve"> - Nuvem de palavras com os diagnósticos mais relatados/NS (Não sei)</w:t>
            </w:r>
            <w:r>
              <w:rPr>
                <w:rFonts w:ascii="Times New Roman" w:eastAsia="Times New Roman" w:hAnsi="Times New Roman" w:cs="Times New Roman"/>
                <w:color w:val="000000"/>
                <w:sz w:val="24"/>
                <w:szCs w:val="24"/>
              </w:rPr>
              <w:tab/>
              <w:t>102</w:t>
            </w:r>
          </w:hyperlink>
        </w:p>
        <w:p w14:paraId="70A87F8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xvir7l">
            <w:r>
              <w:rPr>
                <w:rFonts w:ascii="Times New Roman" w:eastAsia="Times New Roman" w:hAnsi="Times New Roman" w:cs="Times New Roman"/>
                <w:b/>
                <w:color w:val="000000"/>
                <w:sz w:val="24"/>
                <w:szCs w:val="24"/>
              </w:rPr>
              <w:t>Figura 5</w:t>
            </w:r>
          </w:hyperlink>
          <w:hyperlink w:anchor="_heading=h.xvir7l">
            <w:r>
              <w:rPr>
                <w:rFonts w:ascii="Times New Roman" w:eastAsia="Times New Roman" w:hAnsi="Times New Roman" w:cs="Times New Roman"/>
                <w:color w:val="000000"/>
                <w:sz w:val="24"/>
                <w:szCs w:val="24"/>
              </w:rPr>
              <w:t xml:space="preserve"> - Nuvem de palavras com as causas mais relatadas/NS (Não sei)</w:t>
            </w:r>
            <w:r>
              <w:rPr>
                <w:rFonts w:ascii="Times New Roman" w:eastAsia="Times New Roman" w:hAnsi="Times New Roman" w:cs="Times New Roman"/>
                <w:color w:val="000000"/>
                <w:sz w:val="24"/>
                <w:szCs w:val="24"/>
              </w:rPr>
              <w:tab/>
              <w:t>102</w:t>
            </w:r>
          </w:hyperlink>
        </w:p>
        <w:p w14:paraId="70A87F8F"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r>
            <w:fldChar w:fldCharType="end"/>
          </w:r>
        </w:p>
      </w:sdtContent>
    </w:sdt>
    <w:p w14:paraId="70A87F90"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1"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2"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3"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4"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5"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6"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F"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0"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1"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2"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3"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4"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5"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6"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B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56D9889F" w14:textId="77777777" w:rsidR="00B72547" w:rsidRDefault="00B72547">
      <w:pPr>
        <w:pBdr>
          <w:top w:val="nil"/>
          <w:left w:val="nil"/>
          <w:bottom w:val="nil"/>
          <w:right w:val="nil"/>
          <w:between w:val="nil"/>
        </w:pBdr>
        <w:spacing w:line="360" w:lineRule="auto"/>
        <w:rPr>
          <w:rFonts w:ascii="Times New Roman" w:eastAsia="Times New Roman" w:hAnsi="Times New Roman" w:cs="Times New Roman"/>
          <w:sz w:val="24"/>
          <w:szCs w:val="24"/>
        </w:rPr>
      </w:pPr>
    </w:p>
    <w:p w14:paraId="70A87FB5"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Siglas</w:t>
      </w:r>
    </w:p>
    <w:p w14:paraId="70A87FB6" w14:textId="77777777" w:rsidR="0082003A"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CAES   </w:t>
      </w:r>
      <w:r>
        <w:rPr>
          <w:rFonts w:ascii="Times New Roman" w:eastAsia="Times New Roman" w:hAnsi="Times New Roman" w:cs="Times New Roman"/>
          <w:sz w:val="24"/>
          <w:szCs w:val="24"/>
        </w:rPr>
        <w:t>Coordenadoria especial de assuntos estratégicos</w:t>
      </w:r>
    </w:p>
    <w:p w14:paraId="70A87FB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DPM    </w:t>
      </w:r>
      <w:r>
        <w:rPr>
          <w:rFonts w:ascii="Times New Roman" w:eastAsia="Times New Roman" w:hAnsi="Times New Roman" w:cs="Times New Roman"/>
          <w:sz w:val="24"/>
          <w:szCs w:val="24"/>
        </w:rPr>
        <w:t xml:space="preserve">Diretoria Médica Policial </w:t>
      </w:r>
    </w:p>
    <w:p w14:paraId="70A87FB8" w14:textId="77777777" w:rsidR="0082003A" w:rsidRDefault="00000000">
      <w:pPr>
        <w:pBdr>
          <w:top w:val="nil"/>
          <w:left w:val="nil"/>
          <w:bottom w:val="nil"/>
          <w:right w:val="nil"/>
          <w:between w:val="nil"/>
        </w:pBdr>
        <w:tabs>
          <w:tab w:val="right" w:pos="902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EPD</w:t>
      </w:r>
      <w:r>
        <w:rPr>
          <w:rFonts w:ascii="Times New Roman" w:eastAsia="Times New Roman" w:hAnsi="Times New Roman" w:cs="Times New Roman"/>
          <w:sz w:val="24"/>
          <w:szCs w:val="24"/>
        </w:rPr>
        <w:t xml:space="preserve">     Escritório de Pesquisa e Desenvolvimento </w:t>
      </w:r>
      <w:r>
        <w:rPr>
          <w:rFonts w:ascii="Times New Roman" w:eastAsia="Times New Roman" w:hAnsi="Times New Roman" w:cs="Times New Roman"/>
          <w:sz w:val="24"/>
          <w:szCs w:val="24"/>
        </w:rPr>
        <w:tab/>
      </w:r>
    </w:p>
    <w:p w14:paraId="70A87FB9"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IS</w:t>
      </w:r>
      <w:r>
        <w:rPr>
          <w:rFonts w:ascii="Times New Roman" w:eastAsia="Times New Roman" w:hAnsi="Times New Roman" w:cs="Times New Roman"/>
          <w:sz w:val="24"/>
          <w:szCs w:val="24"/>
        </w:rPr>
        <w:t xml:space="preserve">         Inspeções de saúde</w:t>
      </w:r>
    </w:p>
    <w:p w14:paraId="70A87FBA"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LTS</w:t>
      </w:r>
      <w:r>
        <w:rPr>
          <w:rFonts w:ascii="Times New Roman" w:eastAsia="Times New Roman" w:hAnsi="Times New Roman" w:cs="Times New Roman"/>
          <w:sz w:val="24"/>
          <w:szCs w:val="24"/>
        </w:rPr>
        <w:t xml:space="preserve">     Licença para tratamento de saúde</w:t>
      </w:r>
    </w:p>
    <w:p w14:paraId="70A87FB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PMERJ  </w:t>
      </w:r>
      <w:r>
        <w:rPr>
          <w:rFonts w:ascii="Times New Roman" w:eastAsia="Times New Roman" w:hAnsi="Times New Roman" w:cs="Times New Roman"/>
          <w:sz w:val="24"/>
          <w:szCs w:val="24"/>
        </w:rPr>
        <w:t>Polícia Militar do Rio de Janeiro</w:t>
      </w:r>
    </w:p>
    <w:p w14:paraId="70A87FB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SEPM</w:t>
      </w:r>
      <w:r>
        <w:rPr>
          <w:rFonts w:ascii="Times New Roman" w:eastAsia="Times New Roman" w:hAnsi="Times New Roman" w:cs="Times New Roman"/>
          <w:sz w:val="24"/>
          <w:szCs w:val="24"/>
          <w:highlight w:val="white"/>
        </w:rPr>
        <w:t xml:space="preserve">   Secretaria de Estado de Polícia Militar</w:t>
      </w:r>
    </w:p>
    <w:p w14:paraId="70A87FBD"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0A87FBE"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0A87FBF"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i/>
          <w:sz w:val="24"/>
          <w:szCs w:val="24"/>
        </w:rPr>
      </w:pPr>
    </w:p>
    <w:p w14:paraId="70A87FC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sz w:val="28"/>
          <w:szCs w:val="28"/>
        </w:rPr>
      </w:pPr>
      <w:r>
        <w:br w:type="page"/>
      </w:r>
    </w:p>
    <w:p w14:paraId="70A87FC1"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p>
    <w:p w14:paraId="70A87FC2" w14:textId="77777777" w:rsidR="0082003A" w:rsidRDefault="00000000">
      <w:pPr>
        <w:keepNext/>
        <w:keepLines/>
        <w:pBdr>
          <w:top w:val="nil"/>
          <w:left w:val="nil"/>
          <w:bottom w:val="nil"/>
          <w:right w:val="nil"/>
          <w:between w:val="nil"/>
        </w:pBdr>
        <w:spacing w:before="240" w:line="259"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Sumário</w:t>
      </w:r>
    </w:p>
    <w:sdt>
      <w:sdtPr>
        <w:id w:val="-987083942"/>
        <w:docPartObj>
          <w:docPartGallery w:val="Table of Contents"/>
          <w:docPartUnique/>
        </w:docPartObj>
      </w:sdtPr>
      <w:sdtContent>
        <w:p w14:paraId="70A87FC3" w14:textId="77777777" w:rsidR="0082003A" w:rsidRDefault="00000000">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r>
            <w:fldChar w:fldCharType="begin"/>
          </w:r>
          <w:r>
            <w:instrText xml:space="preserve"> TOC \h \u \z \t "Heading 1,1,Heading 2,2,Heading 3,3,"</w:instrText>
          </w:r>
          <w:r>
            <w:fldChar w:fldCharType="separate"/>
          </w:r>
          <w:hyperlink w:anchor="_heading=h.3fwokq0">
            <w:r w:rsidR="0082003A">
              <w:rPr>
                <w:rFonts w:ascii="Times New Roman" w:eastAsia="Times New Roman" w:hAnsi="Times New Roman" w:cs="Times New Roman"/>
                <w:b/>
                <w:color w:val="000000"/>
                <w:sz w:val="24"/>
                <w:szCs w:val="24"/>
              </w:rPr>
              <w:t>Introdução</w:t>
            </w:r>
          </w:hyperlink>
          <w:hyperlink w:anchor="_heading=h.3fwokq0">
            <w:r w:rsidR="0082003A">
              <w:rPr>
                <w:rFonts w:ascii="Times New Roman" w:eastAsia="Times New Roman" w:hAnsi="Times New Roman" w:cs="Times New Roman"/>
                <w:color w:val="000000"/>
                <w:sz w:val="24"/>
                <w:szCs w:val="24"/>
              </w:rPr>
              <w:tab/>
              <w:t>1</w:t>
            </w:r>
          </w:hyperlink>
        </w:p>
        <w:p w14:paraId="70A87FC4"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v1yuxt">
            <w:r>
              <w:rPr>
                <w:rFonts w:ascii="Times New Roman" w:eastAsia="Times New Roman" w:hAnsi="Times New Roman" w:cs="Times New Roman"/>
                <w:b/>
                <w:color w:val="000000"/>
                <w:sz w:val="24"/>
                <w:szCs w:val="24"/>
              </w:rPr>
              <w:t>Breve história da Polícia Militar no Brasil</w:t>
            </w:r>
          </w:hyperlink>
          <w:hyperlink w:anchor="_heading=h.1v1yuxt">
            <w:r>
              <w:rPr>
                <w:rFonts w:ascii="Times New Roman" w:eastAsia="Times New Roman" w:hAnsi="Times New Roman" w:cs="Times New Roman"/>
                <w:color w:val="000000"/>
                <w:sz w:val="24"/>
                <w:szCs w:val="24"/>
              </w:rPr>
              <w:tab/>
              <w:t>7</w:t>
            </w:r>
          </w:hyperlink>
        </w:p>
        <w:p w14:paraId="70A87FC5" w14:textId="4285A7E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f1mdlm">
            <w:r>
              <w:rPr>
                <w:rFonts w:ascii="Times New Roman" w:eastAsia="Times New Roman" w:hAnsi="Times New Roman" w:cs="Times New Roman"/>
                <w:b/>
                <w:color w:val="000000"/>
                <w:sz w:val="24"/>
                <w:szCs w:val="24"/>
              </w:rPr>
              <w:t xml:space="preserve">Organização da </w:t>
            </w:r>
            <w:r w:rsidR="00CB41DA">
              <w:rPr>
                <w:rFonts w:ascii="Times New Roman" w:eastAsia="Times New Roman" w:hAnsi="Times New Roman" w:cs="Times New Roman"/>
                <w:b/>
                <w:color w:val="000000"/>
                <w:sz w:val="24"/>
                <w:szCs w:val="24"/>
              </w:rPr>
              <w:t>pesquisa</w:t>
            </w:r>
          </w:hyperlink>
          <w:hyperlink w:anchor="_heading=h.4f1mdlm">
            <w:r>
              <w:rPr>
                <w:rFonts w:ascii="Times New Roman" w:eastAsia="Times New Roman" w:hAnsi="Times New Roman" w:cs="Times New Roman"/>
                <w:color w:val="000000"/>
                <w:sz w:val="24"/>
                <w:szCs w:val="24"/>
              </w:rPr>
              <w:tab/>
              <w:t>9</w:t>
            </w:r>
          </w:hyperlink>
        </w:p>
        <w:p w14:paraId="70A87FC6"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2u6wntf">
            <w:r>
              <w:rPr>
                <w:rFonts w:ascii="Times New Roman" w:eastAsia="Times New Roman" w:hAnsi="Times New Roman" w:cs="Times New Roman"/>
                <w:b/>
                <w:color w:val="000000"/>
                <w:sz w:val="24"/>
                <w:szCs w:val="24"/>
              </w:rPr>
              <w:t>Capítulo 1 – Caminhos da pesquisa: desafios, reflexões e entraves</w:t>
            </w:r>
          </w:hyperlink>
          <w:hyperlink w:anchor="_heading=h.2u6wntf">
            <w:r>
              <w:rPr>
                <w:rFonts w:ascii="Times New Roman" w:eastAsia="Times New Roman" w:hAnsi="Times New Roman" w:cs="Times New Roman"/>
                <w:color w:val="000000"/>
                <w:sz w:val="24"/>
                <w:szCs w:val="24"/>
              </w:rPr>
              <w:tab/>
              <w:t>12</w:t>
            </w:r>
          </w:hyperlink>
        </w:p>
        <w:p w14:paraId="70A87FC7"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9c6y18">
            <w:r>
              <w:rPr>
                <w:rFonts w:ascii="Times New Roman" w:eastAsia="Times New Roman" w:hAnsi="Times New Roman" w:cs="Times New Roman"/>
                <w:b/>
                <w:color w:val="000000"/>
                <w:sz w:val="24"/>
                <w:szCs w:val="24"/>
              </w:rPr>
              <w:t>"A menina da pesquisa" e o coturno como tentativa de pertencer</w:t>
            </w:r>
          </w:hyperlink>
          <w:hyperlink w:anchor="_heading=h.19c6y18">
            <w:r>
              <w:rPr>
                <w:rFonts w:ascii="Times New Roman" w:eastAsia="Times New Roman" w:hAnsi="Times New Roman" w:cs="Times New Roman"/>
                <w:color w:val="000000"/>
                <w:sz w:val="24"/>
                <w:szCs w:val="24"/>
              </w:rPr>
              <w:tab/>
              <w:t>12</w:t>
            </w:r>
          </w:hyperlink>
        </w:p>
        <w:p w14:paraId="70A87FC8"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tbugp1">
            <w:r>
              <w:rPr>
                <w:rFonts w:ascii="Times New Roman" w:eastAsia="Times New Roman" w:hAnsi="Times New Roman" w:cs="Times New Roman"/>
                <w:b/>
                <w:color w:val="000000"/>
                <w:sz w:val="24"/>
                <w:szCs w:val="24"/>
              </w:rPr>
              <w:t>Na sala de perícias: primeiro tempo</w:t>
            </w:r>
          </w:hyperlink>
          <w:hyperlink w:anchor="_heading=h.3tbugp1">
            <w:r>
              <w:rPr>
                <w:rFonts w:ascii="Times New Roman" w:eastAsia="Times New Roman" w:hAnsi="Times New Roman" w:cs="Times New Roman"/>
                <w:color w:val="000000"/>
                <w:sz w:val="24"/>
                <w:szCs w:val="24"/>
              </w:rPr>
              <w:tab/>
              <w:t>18</w:t>
            </w:r>
          </w:hyperlink>
        </w:p>
        <w:p w14:paraId="70A87FC9"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8h4qwu">
            <w:r>
              <w:rPr>
                <w:rFonts w:ascii="Times New Roman" w:eastAsia="Times New Roman" w:hAnsi="Times New Roman" w:cs="Times New Roman"/>
                <w:b/>
                <w:color w:val="000000"/>
                <w:sz w:val="24"/>
                <w:szCs w:val="24"/>
              </w:rPr>
              <w:t>Na sala de arquivos: segundo tempo (interrompido)</w:t>
            </w:r>
          </w:hyperlink>
          <w:hyperlink w:anchor="_heading=h.28h4qwu">
            <w:r>
              <w:rPr>
                <w:rFonts w:ascii="Times New Roman" w:eastAsia="Times New Roman" w:hAnsi="Times New Roman" w:cs="Times New Roman"/>
                <w:color w:val="000000"/>
                <w:sz w:val="24"/>
                <w:szCs w:val="24"/>
              </w:rPr>
              <w:tab/>
              <w:t>29</w:t>
            </w:r>
          </w:hyperlink>
        </w:p>
        <w:p w14:paraId="70A87FCA"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nmf14n">
            <w:r>
              <w:rPr>
                <w:rFonts w:ascii="Times New Roman" w:eastAsia="Times New Roman" w:hAnsi="Times New Roman" w:cs="Times New Roman"/>
                <w:b/>
                <w:color w:val="000000"/>
                <w:sz w:val="24"/>
                <w:szCs w:val="24"/>
              </w:rPr>
              <w:t>"Sou obrigado a responder?": o que os policiais e os dados nos dizem</w:t>
            </w:r>
          </w:hyperlink>
          <w:hyperlink w:anchor="_heading=h.nmf14n">
            <w:r>
              <w:rPr>
                <w:rFonts w:ascii="Times New Roman" w:eastAsia="Times New Roman" w:hAnsi="Times New Roman" w:cs="Times New Roman"/>
                <w:color w:val="000000"/>
                <w:sz w:val="24"/>
                <w:szCs w:val="24"/>
              </w:rPr>
              <w:tab/>
              <w:t>35</w:t>
            </w:r>
          </w:hyperlink>
        </w:p>
        <w:p w14:paraId="70A87FCB"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3ygebqi">
            <w:r>
              <w:rPr>
                <w:rFonts w:ascii="Times New Roman" w:eastAsia="Times New Roman" w:hAnsi="Times New Roman" w:cs="Times New Roman"/>
                <w:b/>
                <w:color w:val="000000"/>
                <w:sz w:val="24"/>
                <w:szCs w:val="24"/>
              </w:rPr>
              <w:t>Capítulo 2 – Caminhos institucionais: saúde e burocracia</w:t>
            </w:r>
          </w:hyperlink>
          <w:hyperlink w:anchor="_heading=h.3ygebqi">
            <w:r>
              <w:rPr>
                <w:rFonts w:ascii="Times New Roman" w:eastAsia="Times New Roman" w:hAnsi="Times New Roman" w:cs="Times New Roman"/>
                <w:color w:val="000000"/>
                <w:sz w:val="24"/>
                <w:szCs w:val="24"/>
              </w:rPr>
              <w:tab/>
              <w:t>49</w:t>
            </w:r>
          </w:hyperlink>
        </w:p>
        <w:p w14:paraId="70A87FCC"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dlolyb">
            <w:r>
              <w:rPr>
                <w:rFonts w:ascii="Times New Roman" w:eastAsia="Times New Roman" w:hAnsi="Times New Roman" w:cs="Times New Roman"/>
                <w:b/>
                <w:color w:val="000000"/>
                <w:sz w:val="24"/>
                <w:szCs w:val="24"/>
              </w:rPr>
              <w:t>"Aqui é igual ao INSS" ou como se vive a medicina em uma repartição médica da PMRJ</w:t>
            </w:r>
          </w:hyperlink>
          <w:hyperlink w:anchor="_heading=h.2dlolyb">
            <w:r>
              <w:rPr>
                <w:rFonts w:ascii="Times New Roman" w:eastAsia="Times New Roman" w:hAnsi="Times New Roman" w:cs="Times New Roman"/>
                <w:color w:val="000000"/>
                <w:sz w:val="24"/>
                <w:szCs w:val="24"/>
              </w:rPr>
              <w:tab/>
              <w:t>52</w:t>
            </w:r>
          </w:hyperlink>
        </w:p>
        <w:p w14:paraId="70A87FCD"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cqmetx">
            <w:r>
              <w:rPr>
                <w:rFonts w:ascii="Times New Roman" w:eastAsia="Times New Roman" w:hAnsi="Times New Roman" w:cs="Times New Roman"/>
                <w:b/>
                <w:color w:val="000000"/>
                <w:sz w:val="24"/>
                <w:szCs w:val="24"/>
              </w:rPr>
              <w:t>Laudos, fichas e exames: a construção da doença como processo de convencimento</w:t>
            </w:r>
          </w:hyperlink>
          <w:hyperlink w:anchor="_heading=h.3cqmetx">
            <w:r>
              <w:rPr>
                <w:rFonts w:ascii="Times New Roman" w:eastAsia="Times New Roman" w:hAnsi="Times New Roman" w:cs="Times New Roman"/>
                <w:color w:val="000000"/>
                <w:sz w:val="24"/>
                <w:szCs w:val="24"/>
              </w:rPr>
              <w:tab/>
              <w:t>61</w:t>
            </w:r>
          </w:hyperlink>
        </w:p>
        <w:p w14:paraId="70A87FCE"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rvwp1q">
            <w:r>
              <w:rPr>
                <w:rFonts w:ascii="Times New Roman" w:eastAsia="Times New Roman" w:hAnsi="Times New Roman" w:cs="Times New Roman"/>
                <w:b/>
                <w:color w:val="000000"/>
                <w:sz w:val="24"/>
                <w:szCs w:val="24"/>
              </w:rPr>
              <w:t>A produção de diagnóstico e o jogo de desconfiança na perícia médica</w:t>
            </w:r>
          </w:hyperlink>
          <w:hyperlink w:anchor="_heading=h.1rvwp1q">
            <w:r>
              <w:rPr>
                <w:rFonts w:ascii="Times New Roman" w:eastAsia="Times New Roman" w:hAnsi="Times New Roman" w:cs="Times New Roman"/>
                <w:color w:val="000000"/>
                <w:sz w:val="24"/>
                <w:szCs w:val="24"/>
              </w:rPr>
              <w:tab/>
              <w:t>65</w:t>
            </w:r>
          </w:hyperlink>
        </w:p>
        <w:p w14:paraId="70A87FCF"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bvk7pj">
            <w:r>
              <w:rPr>
                <w:rFonts w:ascii="Times New Roman" w:eastAsia="Times New Roman" w:hAnsi="Times New Roman" w:cs="Times New Roman"/>
                <w:b/>
                <w:color w:val="000000"/>
                <w:sz w:val="24"/>
                <w:szCs w:val="24"/>
              </w:rPr>
              <w:t>A masculinidade e o senso de utilidade: quando o policial militar adoece</w:t>
            </w:r>
          </w:hyperlink>
          <w:hyperlink w:anchor="_heading=h.4bvk7pj">
            <w:r>
              <w:rPr>
                <w:rFonts w:ascii="Times New Roman" w:eastAsia="Times New Roman" w:hAnsi="Times New Roman" w:cs="Times New Roman"/>
                <w:color w:val="000000"/>
                <w:sz w:val="24"/>
                <w:szCs w:val="24"/>
              </w:rPr>
              <w:tab/>
              <w:t>69</w:t>
            </w:r>
          </w:hyperlink>
        </w:p>
        <w:p w14:paraId="70A87FD0"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2r0uhxc">
            <w:r>
              <w:rPr>
                <w:rFonts w:ascii="Times New Roman" w:eastAsia="Times New Roman" w:hAnsi="Times New Roman" w:cs="Times New Roman"/>
                <w:b/>
                <w:color w:val="000000"/>
                <w:sz w:val="24"/>
                <w:szCs w:val="24"/>
              </w:rPr>
              <w:t xml:space="preserve">Capítulo 3 – Caminhos terapêuticos: emoções e o </w:t>
            </w:r>
          </w:hyperlink>
          <w:hyperlink w:anchor="_heading=h.2r0uhxc">
            <w:r>
              <w:rPr>
                <w:rFonts w:ascii="Times New Roman" w:eastAsia="Times New Roman" w:hAnsi="Times New Roman" w:cs="Times New Roman"/>
                <w:b/>
                <w:i/>
                <w:color w:val="000000"/>
                <w:sz w:val="24"/>
                <w:szCs w:val="24"/>
              </w:rPr>
              <w:t>ethos militar</w:t>
            </w:r>
          </w:hyperlink>
          <w:hyperlink w:anchor="_heading=h.2r0uhxc">
            <w:r>
              <w:rPr>
                <w:rFonts w:ascii="Times New Roman" w:eastAsia="Times New Roman" w:hAnsi="Times New Roman" w:cs="Times New Roman"/>
                <w:color w:val="000000"/>
                <w:sz w:val="24"/>
                <w:szCs w:val="24"/>
              </w:rPr>
              <w:tab/>
              <w:t>74</w:t>
            </w:r>
          </w:hyperlink>
        </w:p>
        <w:p w14:paraId="70A87FD1"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664s55">
            <w:r>
              <w:rPr>
                <w:rFonts w:ascii="Times New Roman" w:eastAsia="Times New Roman" w:hAnsi="Times New Roman" w:cs="Times New Roman"/>
                <w:b/>
                <w:color w:val="000000"/>
                <w:sz w:val="24"/>
                <w:szCs w:val="24"/>
              </w:rPr>
              <w:t>Quando a emoção vaza: o caso de Iuri</w:t>
            </w:r>
          </w:hyperlink>
          <w:hyperlink w:anchor="_heading=h.1664s55">
            <w:r>
              <w:rPr>
                <w:rFonts w:ascii="Times New Roman" w:eastAsia="Times New Roman" w:hAnsi="Times New Roman" w:cs="Times New Roman"/>
                <w:color w:val="000000"/>
                <w:sz w:val="24"/>
                <w:szCs w:val="24"/>
              </w:rPr>
              <w:tab/>
              <w:t>79</w:t>
            </w:r>
          </w:hyperlink>
        </w:p>
        <w:p w14:paraId="70A87FD2"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q5sasy">
            <w:r>
              <w:rPr>
                <w:rFonts w:ascii="Times New Roman" w:eastAsia="Times New Roman" w:hAnsi="Times New Roman" w:cs="Times New Roman"/>
                <w:b/>
                <w:color w:val="000000"/>
                <w:sz w:val="24"/>
                <w:szCs w:val="24"/>
              </w:rPr>
              <w:t>O sujeito que marcha e chora</w:t>
            </w:r>
          </w:hyperlink>
          <w:hyperlink w:anchor="_heading=h.3q5sasy">
            <w:r>
              <w:rPr>
                <w:rFonts w:ascii="Times New Roman" w:eastAsia="Times New Roman" w:hAnsi="Times New Roman" w:cs="Times New Roman"/>
                <w:color w:val="000000"/>
                <w:sz w:val="24"/>
                <w:szCs w:val="24"/>
              </w:rPr>
              <w:tab/>
              <w:t>84</w:t>
            </w:r>
          </w:hyperlink>
        </w:p>
        <w:p w14:paraId="70A87FD3"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5b2l0r">
            <w:r>
              <w:rPr>
                <w:rFonts w:ascii="Times New Roman" w:eastAsia="Times New Roman" w:hAnsi="Times New Roman" w:cs="Times New Roman"/>
                <w:b/>
                <w:color w:val="000000"/>
                <w:sz w:val="24"/>
                <w:szCs w:val="24"/>
              </w:rPr>
              <w:t>A doutrina da humilhação e a autoridade policial</w:t>
            </w:r>
          </w:hyperlink>
          <w:hyperlink w:anchor="_heading=h.25b2l0r">
            <w:r>
              <w:rPr>
                <w:rFonts w:ascii="Times New Roman" w:eastAsia="Times New Roman" w:hAnsi="Times New Roman" w:cs="Times New Roman"/>
                <w:color w:val="000000"/>
                <w:sz w:val="24"/>
                <w:szCs w:val="24"/>
              </w:rPr>
              <w:tab/>
              <w:t>88</w:t>
            </w:r>
          </w:hyperlink>
        </w:p>
        <w:p w14:paraId="70A87FD4"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kgcv8k">
            <w:r>
              <w:rPr>
                <w:rFonts w:ascii="Times New Roman" w:eastAsia="Times New Roman" w:hAnsi="Times New Roman" w:cs="Times New Roman"/>
                <w:b/>
                <w:color w:val="000000"/>
                <w:sz w:val="24"/>
                <w:szCs w:val="24"/>
              </w:rPr>
              <w:t>É permitido sentir? A razão de ser policial</w:t>
            </w:r>
          </w:hyperlink>
          <w:hyperlink w:anchor="_heading=h.kgcv8k">
            <w:r>
              <w:rPr>
                <w:rFonts w:ascii="Times New Roman" w:eastAsia="Times New Roman" w:hAnsi="Times New Roman" w:cs="Times New Roman"/>
                <w:color w:val="000000"/>
                <w:sz w:val="24"/>
                <w:szCs w:val="24"/>
              </w:rPr>
              <w:tab/>
              <w:t>90</w:t>
            </w:r>
          </w:hyperlink>
        </w:p>
        <w:p w14:paraId="70A87FD5"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4g0dwd">
            <w:r>
              <w:rPr>
                <w:rFonts w:ascii="Times New Roman" w:eastAsia="Times New Roman" w:hAnsi="Times New Roman" w:cs="Times New Roman"/>
                <w:b/>
                <w:color w:val="000000"/>
                <w:sz w:val="24"/>
                <w:szCs w:val="24"/>
              </w:rPr>
              <w:t>O sentir e o adoecer do policial militar</w:t>
            </w:r>
          </w:hyperlink>
          <w:hyperlink w:anchor="_heading=h.34g0dwd">
            <w:r>
              <w:rPr>
                <w:rFonts w:ascii="Times New Roman" w:eastAsia="Times New Roman" w:hAnsi="Times New Roman" w:cs="Times New Roman"/>
                <w:color w:val="000000"/>
                <w:sz w:val="24"/>
                <w:szCs w:val="24"/>
              </w:rPr>
              <w:tab/>
              <w:t>95</w:t>
            </w:r>
          </w:hyperlink>
        </w:p>
        <w:p w14:paraId="70A87FD6"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1jlao46">
            <w:r>
              <w:rPr>
                <w:rFonts w:ascii="Times New Roman" w:eastAsia="Times New Roman" w:hAnsi="Times New Roman" w:cs="Times New Roman"/>
                <w:b/>
                <w:color w:val="000000"/>
                <w:sz w:val="24"/>
                <w:szCs w:val="24"/>
              </w:rPr>
              <w:t>Capítulo 4 – Caminhos reflexivos: o adoecer institucional</w:t>
            </w:r>
          </w:hyperlink>
          <w:hyperlink w:anchor="_heading=h.1jlao46">
            <w:r>
              <w:rPr>
                <w:rFonts w:ascii="Times New Roman" w:eastAsia="Times New Roman" w:hAnsi="Times New Roman" w:cs="Times New Roman"/>
                <w:color w:val="000000"/>
                <w:sz w:val="24"/>
                <w:szCs w:val="24"/>
              </w:rPr>
              <w:tab/>
              <w:t>98</w:t>
            </w:r>
          </w:hyperlink>
        </w:p>
        <w:p w14:paraId="70A87FD7"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3ky6rz">
            <w:r>
              <w:rPr>
                <w:rFonts w:ascii="Times New Roman" w:eastAsia="Times New Roman" w:hAnsi="Times New Roman" w:cs="Times New Roman"/>
                <w:b/>
                <w:color w:val="000000"/>
                <w:sz w:val="24"/>
                <w:szCs w:val="24"/>
              </w:rPr>
              <w:t>“A tropa tá doente”: do nervoso</w:t>
            </w:r>
          </w:hyperlink>
          <w:hyperlink w:anchor="_heading=h.43ky6rz">
            <w:r>
              <w:rPr>
                <w:rFonts w:ascii="Times New Roman" w:eastAsia="Times New Roman" w:hAnsi="Times New Roman" w:cs="Times New Roman"/>
                <w:color w:val="000000"/>
                <w:sz w:val="24"/>
                <w:szCs w:val="24"/>
              </w:rPr>
              <w:tab/>
              <w:t>100</w:t>
            </w:r>
          </w:hyperlink>
        </w:p>
        <w:p w14:paraId="70A87FD8"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hv69ve">
            <w:r>
              <w:rPr>
                <w:rFonts w:ascii="Times New Roman" w:eastAsia="Times New Roman" w:hAnsi="Times New Roman" w:cs="Times New Roman"/>
                <w:b/>
                <w:color w:val="000000"/>
                <w:sz w:val="24"/>
                <w:szCs w:val="24"/>
              </w:rPr>
              <w:t>"Eu não posso ser quem eu sou": mulheres policiais</w:t>
            </w:r>
          </w:hyperlink>
          <w:hyperlink w:anchor="_heading=h.3hv69ve">
            <w:r>
              <w:rPr>
                <w:rFonts w:ascii="Times New Roman" w:eastAsia="Times New Roman" w:hAnsi="Times New Roman" w:cs="Times New Roman"/>
                <w:color w:val="000000"/>
                <w:sz w:val="24"/>
                <w:szCs w:val="24"/>
              </w:rPr>
              <w:tab/>
              <w:t>103</w:t>
            </w:r>
          </w:hyperlink>
        </w:p>
        <w:p w14:paraId="70A87FD9"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x0gk37">
            <w:r>
              <w:rPr>
                <w:rFonts w:ascii="Times New Roman" w:eastAsia="Times New Roman" w:hAnsi="Times New Roman" w:cs="Times New Roman"/>
                <w:b/>
                <w:color w:val="000000"/>
                <w:sz w:val="24"/>
                <w:szCs w:val="24"/>
              </w:rPr>
              <w:t>Quando a guerreira adoece: a trajetória de um trauma</w:t>
            </w:r>
          </w:hyperlink>
          <w:hyperlink w:anchor="_heading=h.1x0gk37">
            <w:r>
              <w:rPr>
                <w:rFonts w:ascii="Times New Roman" w:eastAsia="Times New Roman" w:hAnsi="Times New Roman" w:cs="Times New Roman"/>
                <w:color w:val="000000"/>
                <w:sz w:val="24"/>
                <w:szCs w:val="24"/>
              </w:rPr>
              <w:tab/>
              <w:t>108</w:t>
            </w:r>
          </w:hyperlink>
        </w:p>
        <w:p w14:paraId="70A87FDA"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4h042r0">
            <w:r>
              <w:rPr>
                <w:rFonts w:ascii="Times New Roman" w:eastAsia="Times New Roman" w:hAnsi="Times New Roman" w:cs="Times New Roman"/>
                <w:b/>
                <w:color w:val="000000"/>
                <w:sz w:val="24"/>
                <w:szCs w:val="24"/>
              </w:rPr>
              <w:t>Considerações finais – Caminhos de encontros e desencontros</w:t>
            </w:r>
          </w:hyperlink>
          <w:hyperlink w:anchor="_heading=h.4h042r0">
            <w:r>
              <w:rPr>
                <w:rFonts w:ascii="Times New Roman" w:eastAsia="Times New Roman" w:hAnsi="Times New Roman" w:cs="Times New Roman"/>
                <w:color w:val="000000"/>
                <w:sz w:val="24"/>
                <w:szCs w:val="24"/>
              </w:rPr>
              <w:tab/>
              <w:t>121</w:t>
            </w:r>
          </w:hyperlink>
        </w:p>
        <w:p w14:paraId="70A87FDB" w14:textId="77777777" w:rsidR="0082003A" w:rsidRDefault="0082003A">
          <w:pPr>
            <w:pBdr>
              <w:top w:val="nil"/>
              <w:left w:val="nil"/>
              <w:bottom w:val="nil"/>
              <w:right w:val="nil"/>
              <w:between w:val="nil"/>
            </w:pBdr>
            <w:tabs>
              <w:tab w:val="right" w:pos="9019"/>
            </w:tabs>
            <w:spacing w:after="100"/>
            <w:rPr>
              <w:rFonts w:ascii="Cambria" w:eastAsia="Cambria" w:hAnsi="Cambria" w:cs="Cambria"/>
              <w:color w:val="000000"/>
              <w:sz w:val="24"/>
              <w:szCs w:val="24"/>
            </w:rPr>
          </w:pPr>
          <w:hyperlink w:anchor="_heading=h.2w5ecyt">
            <w:r>
              <w:rPr>
                <w:rFonts w:ascii="Times New Roman" w:eastAsia="Times New Roman" w:hAnsi="Times New Roman" w:cs="Times New Roman"/>
                <w:b/>
                <w:color w:val="000000"/>
                <w:sz w:val="24"/>
                <w:szCs w:val="24"/>
              </w:rPr>
              <w:t>Referências Bibliográficas</w:t>
            </w:r>
          </w:hyperlink>
          <w:hyperlink w:anchor="_heading=h.2w5ecyt">
            <w:r>
              <w:rPr>
                <w:rFonts w:ascii="Times New Roman" w:eastAsia="Times New Roman" w:hAnsi="Times New Roman" w:cs="Times New Roman"/>
                <w:color w:val="000000"/>
                <w:sz w:val="24"/>
                <w:szCs w:val="24"/>
              </w:rPr>
              <w:tab/>
              <w:t>128</w:t>
            </w:r>
          </w:hyperlink>
        </w:p>
        <w:p w14:paraId="70A87FDC" w14:textId="77777777" w:rsidR="0082003A" w:rsidRDefault="00000000">
          <w:pPr>
            <w:rPr>
              <w:b/>
            </w:rPr>
          </w:pPr>
          <w:r>
            <w:fldChar w:fldCharType="end"/>
          </w:r>
        </w:p>
      </w:sdtContent>
    </w:sdt>
    <w:p w14:paraId="70A87FDD"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8"/>
          <w:szCs w:val="28"/>
        </w:rPr>
        <w:sectPr w:rsidR="0082003A">
          <w:headerReference w:type="default" r:id="rId9"/>
          <w:footerReference w:type="default" r:id="rId10"/>
          <w:pgSz w:w="11909" w:h="16834"/>
          <w:pgMar w:top="1440" w:right="1440" w:bottom="1440" w:left="1440" w:header="720" w:footer="720" w:gutter="0"/>
          <w:pgNumType w:start="1"/>
          <w:cols w:space="720"/>
        </w:sectPr>
      </w:pPr>
    </w:p>
    <w:p w14:paraId="70A87FDE" w14:textId="77777777" w:rsidR="0082003A" w:rsidRDefault="00000000">
      <w:pPr>
        <w:pStyle w:val="Ttulo1"/>
        <w:rPr>
          <w:rFonts w:ascii="Times New Roman" w:eastAsia="Times New Roman" w:hAnsi="Times New Roman" w:cs="Times New Roman"/>
          <w:b/>
          <w:sz w:val="28"/>
          <w:szCs w:val="28"/>
        </w:rPr>
      </w:pPr>
      <w:bookmarkStart w:id="0" w:name="_heading=h.3fwokq0" w:colFirst="0" w:colLast="0"/>
      <w:bookmarkEnd w:id="0"/>
      <w:r>
        <w:rPr>
          <w:rFonts w:ascii="Times New Roman" w:eastAsia="Times New Roman" w:hAnsi="Times New Roman" w:cs="Times New Roman"/>
          <w:b/>
          <w:sz w:val="28"/>
          <w:szCs w:val="28"/>
        </w:rPr>
        <w:lastRenderedPageBreak/>
        <w:t>Introdução</w:t>
      </w:r>
    </w:p>
    <w:p w14:paraId="70A87FDF" w14:textId="77777777" w:rsidR="0082003A" w:rsidRDefault="0082003A"/>
    <w:p w14:paraId="70A87FE0" w14:textId="77777777" w:rsidR="0082003A" w:rsidRDefault="00000000">
      <w:pPr>
        <w:rPr>
          <w:sz w:val="24"/>
          <w:szCs w:val="24"/>
        </w:rPr>
      </w:pPr>
      <w:r>
        <w:pict w14:anchorId="70A88384">
          <v:rect id="_x0000_i1025" style="width:0;height:1.5pt" o:hralign="center" o:hrstd="t" o:hr="t" fillcolor="#a0a0a0" stroked="f"/>
        </w:pict>
      </w:r>
    </w:p>
    <w:p w14:paraId="70A87FE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i/>
          <w:color w:val="000000"/>
          <w:sz w:val="24"/>
          <w:szCs w:val="24"/>
        </w:rPr>
        <w:t xml:space="preserve">No dia 19 de março de 2021 começo a preencher os documentos exigidos pela Coordenadoria especial de assuntos estratégicos (CAES) para a autorização da pesquisa. São 3 documentos: termo de proposta de pesquisa (tema, justificativa, metodologia e compensação), termo de responsabilidade pelo uso e divulgação de informações e requerimento de acesso à informação. Além de cópias do meu RG, CPF, projeto de pesquisa e declaração de regularmente matriculado em uma instituição de ensino de pós-graduação. </w:t>
      </w:r>
    </w:p>
    <w:p w14:paraId="70A87FE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Sinto um enorme peso ao preencher estes documentos. Termos como “estou ciente” e “declaro que” me causam certa aflição e me fazem sentir certa responsabilidade por uma pesquisa que, diante do atual contexto de pandemia de Covid-19, não sei ao certo como irá acontecer.  </w:t>
      </w:r>
    </w:p>
    <w:p w14:paraId="70A87FE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Segunda feira, dia 22 do mesmo mês retomo o preenchimento dos documentos, determinada a enviar toda a documentação para o CAES. Uma pergunta não me sai da cabeça enquanto olh</w:t>
      </w:r>
      <w:r>
        <w:rPr>
          <w:rFonts w:ascii="Times New Roman" w:eastAsia="Times New Roman" w:hAnsi="Times New Roman" w:cs="Times New Roman"/>
          <w:i/>
          <w:sz w:val="24"/>
          <w:szCs w:val="24"/>
        </w:rPr>
        <w:t>o</w:t>
      </w:r>
      <w:r>
        <w:rPr>
          <w:rFonts w:ascii="Times New Roman" w:eastAsia="Times New Roman" w:hAnsi="Times New Roman" w:cs="Times New Roman"/>
          <w:i/>
          <w:color w:val="000000"/>
          <w:sz w:val="24"/>
          <w:szCs w:val="24"/>
        </w:rPr>
        <w:t xml:space="preserve"> para os espaços a serem preenchidos: “O que será que eles gostariam de ler quando me perguntam sobre meu tema ou minha justificativa? O que querem ler quando perguntam sobre as minhas possíveis compensações à PMRJ?” O peso de estar diante destes formulários retorna. O ponto 5 do formulário do termo de proposta de pesquisa deixa bem claro: “sua pesquisa está em concordância com os interesses da Corporação? Caso sim, como seu estudo pode contribuir para o desenvolvimento da PMRJ?” Estar em concordância e contribuir, estas são as expectativas em relação a minha pesquisa. </w:t>
      </w:r>
    </w:p>
    <w:p w14:paraId="70A87FE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Formulários preenchidos e documentos separados, todos em uma pasta no meu drive intitulada “documentos pm”. No final do dia, envio o email para a CAES, especifico todos os documentos anexados e agradeço pela atenção concedida. Para a minha surpresa, em menos de 24 horas após o envio do email, recebo uma confirmação de que os anexos foram verificados e encaminhados ao Chefe do Escritório de Pesquisa e Desenvolvimento (EPD). Em breve serei informada sobre o andamento do processo. Ironicamente, no dia 1 de abril (conhecido popularmente como o dia da mentira) recebo um email de retorno da CAES com um parecer favorável ao andamento da minha pesquisa. Dentre muitas considerações presentes no parecer, destaco: </w:t>
      </w:r>
      <w:r>
        <w:rPr>
          <w:rFonts w:ascii="Times New Roman" w:eastAsia="Times New Roman" w:hAnsi="Times New Roman" w:cs="Times New Roman"/>
          <w:i/>
          <w:color w:val="000000"/>
          <w:sz w:val="24"/>
          <w:szCs w:val="24"/>
        </w:rPr>
        <w:lastRenderedPageBreak/>
        <w:t>“</w:t>
      </w:r>
      <w:r>
        <w:rPr>
          <w:rFonts w:ascii="Times New Roman" w:eastAsia="Times New Roman" w:hAnsi="Times New Roman" w:cs="Times New Roman"/>
          <w:i/>
          <w:color w:val="000000"/>
          <w:sz w:val="24"/>
          <w:szCs w:val="24"/>
          <w:highlight w:val="white"/>
        </w:rPr>
        <w:t>Orientamos V.Sa. a comparecer a Diretoria Médico Pericial desta SEPM [endereço ocultado], durante a semana no horário de expediente, procurando diretamente o Ten Cel Médico [nome ocultado] - Sub Diretor Técnico, para alinhamento e verificação da melhor forma de apoiá-la em sua pesquisa.</w:t>
      </w:r>
      <w:r>
        <w:rPr>
          <w:rFonts w:ascii="Times New Roman" w:eastAsia="Times New Roman" w:hAnsi="Times New Roman" w:cs="Times New Roman"/>
          <w:i/>
          <w:color w:val="000000"/>
          <w:sz w:val="24"/>
          <w:szCs w:val="24"/>
        </w:rPr>
        <w:t>”</w:t>
      </w:r>
    </w:p>
    <w:p w14:paraId="70A87FE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85">
          <v:rect id="_x0000_i1026" style="width:0;height:1.5pt" o:hralign="center" o:hrstd="t" o:hr="t" fillcolor="#a0a0a0" stroked="f"/>
        </w:pict>
      </w:r>
    </w:p>
    <w:p w14:paraId="70A87FE6" w14:textId="7622776C"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shd w:val="clear" w:color="auto" w:fill="CFE2F3"/>
        </w:rPr>
      </w:pPr>
      <w:r>
        <w:rPr>
          <w:rFonts w:ascii="Times New Roman" w:eastAsia="Times New Roman" w:hAnsi="Times New Roman" w:cs="Times New Roman"/>
          <w:color w:val="000000"/>
          <w:sz w:val="24"/>
          <w:szCs w:val="24"/>
        </w:rPr>
        <w:tab/>
        <w:t>Ainda sem acreditar no parecer favorável, vinte dias após a autorização da minha pesquisa, no dia 22 de abril de 2021, comecei o trabalho de campo em uma repartição médica da Polícia Militar do Rio de Janeiro (PMERJ), localizada na Zona Oeste da cidade. A pesquisa, de caráter qualitativo e quantitativo, utilizando como metodologia a aplicação de questionário, entrevistas semiestruturadas e a observação participante, se debruçou sobre o tema da saúde mental de policiais militares que se encontram em processo de afastamento para tratamento de saúde. Ao eleger tal tema de pesquisa, bus</w:t>
      </w:r>
      <w:r>
        <w:rPr>
          <w:rFonts w:ascii="Times New Roman" w:eastAsia="Times New Roman" w:hAnsi="Times New Roman" w:cs="Times New Roman"/>
          <w:sz w:val="24"/>
          <w:szCs w:val="24"/>
        </w:rPr>
        <w:t>quei</w:t>
      </w:r>
      <w:r>
        <w:rPr>
          <w:rFonts w:ascii="Times New Roman" w:eastAsia="Times New Roman" w:hAnsi="Times New Roman" w:cs="Times New Roman"/>
          <w:color w:val="000000"/>
          <w:sz w:val="24"/>
          <w:szCs w:val="24"/>
        </w:rPr>
        <w:t xml:space="preserve"> analisar possíveis articulações e tensões na forma como os sujeitos dominam o conhecimento que orienta a atividade militar e o potencial desta atividade para habilitá-los a lidar com certas emoções. Dito de outra forma, o objetivo é compreender de que maneira a condição de um policial afastado para tratamento de sua saúde mental contraria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um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que reforça o desempenho emocional através da inibição de determinadas emoções (como dor, sofrimento e descontrole), sucumbindo a fachadas tão temidas de onipotência e vulnerabilidade.     </w:t>
      </w:r>
      <w:r>
        <w:rPr>
          <w:rFonts w:ascii="Times New Roman" w:eastAsia="Times New Roman" w:hAnsi="Times New Roman" w:cs="Times New Roman"/>
          <w:color w:val="000000"/>
          <w:sz w:val="24"/>
          <w:szCs w:val="24"/>
          <w:shd w:val="clear" w:color="auto" w:fill="CFE2F3"/>
        </w:rPr>
        <w:t xml:space="preserve">   </w:t>
      </w:r>
    </w:p>
    <w:p w14:paraId="70A87FE7" w14:textId="11A66AD2"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Aqui quando me refiro ao </w:t>
      </w:r>
      <w:r>
        <w:rPr>
          <w:rFonts w:ascii="Times New Roman" w:eastAsia="Times New Roman" w:hAnsi="Times New Roman" w:cs="Times New Roman"/>
          <w:i/>
          <w:color w:val="000000"/>
          <w:sz w:val="24"/>
          <w:szCs w:val="24"/>
        </w:rPr>
        <w:t>ethos policial militar</w:t>
      </w:r>
      <w:r>
        <w:rPr>
          <w:rFonts w:ascii="Times New Roman" w:eastAsia="Times New Roman" w:hAnsi="Times New Roman" w:cs="Times New Roman"/>
          <w:color w:val="000000"/>
          <w:sz w:val="24"/>
          <w:szCs w:val="24"/>
        </w:rPr>
        <w:t xml:space="preserve"> estou adotando a definição de Graeff (2006) que alinha a “cultura policial” (a cop culture da literatura internacional) às dimensões específicas da emocionalidade e da subjetividade, que circunscrevem as vivências e operações sócio-culturais dos policiais militares. Além disso, é importante esclarecer que a escolha pela denominação “repartição médica” assim como o desenvolvimento de descrições pouco caracterizadas seguem o objetivo de proteger informações relativas ao campo e aos interlocutores responsáveis pela tonalidade desta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7FE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espaço da repartição médica ocorrem inspeções de saúde a partir da reunião de três ou mais médicos militares, designados por meio de uma portaria oficial, com o objetivo de exercer determinadas funções periciais simples (como a comprovação de enfermidades que necessitem de afastamento total ou parcial entre 15 e 365 dias do serviço militar). A Diretoria Médico Pericial (DMP) atende todo o Estado do Rio de Janeiro e é formada hierarquicamente por três níveis de repartições médicas com atribuições e procedimentos distintos cada. Por cerca de 10 meses, participei uma vez </w:t>
      </w:r>
      <w:r>
        <w:rPr>
          <w:rFonts w:ascii="Times New Roman" w:eastAsia="Times New Roman" w:hAnsi="Times New Roman" w:cs="Times New Roman"/>
          <w:color w:val="000000"/>
          <w:sz w:val="24"/>
          <w:szCs w:val="24"/>
        </w:rPr>
        <w:lastRenderedPageBreak/>
        <w:t xml:space="preserve">por semana da rotina de atendimentos de determinada repartição composta por duas médicas oficiais da Polícia Militar e um médico psiquiatra também militar. O Dr. Moura é o responsável por realizar </w:t>
      </w:r>
      <w:r>
        <w:rPr>
          <w:rFonts w:ascii="Times New Roman" w:eastAsia="Times New Roman" w:hAnsi="Times New Roman" w:cs="Times New Roman"/>
          <w:i/>
          <w:color w:val="000000"/>
          <w:sz w:val="24"/>
          <w:szCs w:val="24"/>
        </w:rPr>
        <w:t>inspeções de saúde</w:t>
      </w:r>
      <w:r>
        <w:rPr>
          <w:rFonts w:ascii="Times New Roman" w:eastAsia="Times New Roman" w:hAnsi="Times New Roman" w:cs="Times New Roman"/>
          <w:i/>
          <w:color w:val="000000"/>
          <w:sz w:val="24"/>
          <w:szCs w:val="24"/>
          <w:vertAlign w:val="superscript"/>
        </w:rPr>
        <w:footnoteReference w:id="1"/>
      </w:r>
      <w:r>
        <w:rPr>
          <w:rFonts w:ascii="Times New Roman" w:eastAsia="Times New Roman" w:hAnsi="Times New Roman" w:cs="Times New Roman"/>
          <w:color w:val="000000"/>
          <w:sz w:val="24"/>
          <w:szCs w:val="24"/>
        </w:rPr>
        <w:t xml:space="preserve"> (IS) que envolvem enfermidades psiquiátricas com o objetivo de avaliar a capacidade física e mental de policiais militares. A </w:t>
      </w:r>
      <w:r>
        <w:rPr>
          <w:rFonts w:ascii="Times New Roman" w:eastAsia="Times New Roman" w:hAnsi="Times New Roman" w:cs="Times New Roman"/>
          <w:i/>
          <w:color w:val="000000"/>
          <w:sz w:val="24"/>
          <w:szCs w:val="24"/>
        </w:rPr>
        <w:t>inspeção de saúde</w:t>
      </w:r>
      <w:r>
        <w:rPr>
          <w:rFonts w:ascii="Times New Roman" w:eastAsia="Times New Roman" w:hAnsi="Times New Roman" w:cs="Times New Roman"/>
          <w:color w:val="000000"/>
          <w:sz w:val="24"/>
          <w:szCs w:val="24"/>
        </w:rPr>
        <w:t xml:space="preserve"> realizada por ele é registrada em uma ficha que contém os diagnósticos codificados das enfermidades do periciado para casos de</w:t>
      </w:r>
      <w:r>
        <w:rPr>
          <w:rFonts w:ascii="Times New Roman" w:eastAsia="Times New Roman" w:hAnsi="Times New Roman" w:cs="Times New Roman"/>
          <w:i/>
          <w:color w:val="000000"/>
          <w:sz w:val="24"/>
          <w:szCs w:val="24"/>
        </w:rPr>
        <w:t xml:space="preserve"> licença para tratamento de saúde</w:t>
      </w:r>
      <w:r>
        <w:rPr>
          <w:rFonts w:ascii="Times New Roman" w:eastAsia="Times New Roman" w:hAnsi="Times New Roman" w:cs="Times New Roman"/>
          <w:color w:val="000000"/>
          <w:sz w:val="24"/>
          <w:szCs w:val="24"/>
        </w:rPr>
        <w:t xml:space="preserve"> (LTS) ou para </w:t>
      </w:r>
      <w:r>
        <w:rPr>
          <w:rFonts w:ascii="Times New Roman" w:eastAsia="Times New Roman" w:hAnsi="Times New Roman" w:cs="Times New Roman"/>
          <w:i/>
          <w:color w:val="000000"/>
          <w:sz w:val="24"/>
          <w:szCs w:val="24"/>
        </w:rPr>
        <w:t>atividades policiais proibitivas</w:t>
      </w:r>
      <w:r>
        <w:rPr>
          <w:rFonts w:ascii="Times New Roman" w:eastAsia="Times New Roman" w:hAnsi="Times New Roman" w:cs="Times New Roman"/>
          <w:color w:val="000000"/>
          <w:sz w:val="24"/>
          <w:szCs w:val="24"/>
        </w:rPr>
        <w:t xml:space="preserve"> nos casos de </w:t>
      </w:r>
      <w:r>
        <w:rPr>
          <w:rFonts w:ascii="Times New Roman" w:eastAsia="Times New Roman" w:hAnsi="Times New Roman" w:cs="Times New Roman"/>
          <w:i/>
          <w:color w:val="000000"/>
          <w:sz w:val="24"/>
          <w:szCs w:val="24"/>
        </w:rPr>
        <w:t>"apto C"</w:t>
      </w:r>
      <w:r>
        <w:rPr>
          <w:rFonts w:ascii="Times New Roman" w:eastAsia="Times New Roman" w:hAnsi="Times New Roman" w:cs="Times New Roman"/>
          <w:color w:val="000000"/>
          <w:sz w:val="24"/>
          <w:szCs w:val="24"/>
        </w:rPr>
        <w:t xml:space="preserve">. </w:t>
      </w:r>
    </w:p>
    <w:p w14:paraId="70A87FE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
          <w:color w:val="000000"/>
          <w:sz w:val="24"/>
          <w:szCs w:val="24"/>
        </w:rPr>
        <w:t>licença para tratamento de saúde</w:t>
      </w:r>
      <w:r>
        <w:rPr>
          <w:rFonts w:ascii="Times New Roman" w:eastAsia="Times New Roman" w:hAnsi="Times New Roman" w:cs="Times New Roman"/>
          <w:color w:val="000000"/>
          <w:sz w:val="24"/>
          <w:szCs w:val="24"/>
        </w:rPr>
        <w:t xml:space="preserve"> (LTS) concede afastamento total dos serviços de natureza policial militar ou de atividades inerentes ao cargo, com a justificativa de incapacidade temporária do policial. Já o </w:t>
      </w:r>
      <w:r>
        <w:rPr>
          <w:rFonts w:ascii="Times New Roman" w:eastAsia="Times New Roman" w:hAnsi="Times New Roman" w:cs="Times New Roman"/>
          <w:i/>
          <w:color w:val="000000"/>
          <w:sz w:val="24"/>
          <w:szCs w:val="24"/>
        </w:rPr>
        <w:t>inspecionado</w:t>
      </w:r>
      <w:r>
        <w:rPr>
          <w:rFonts w:ascii="Times New Roman" w:eastAsia="Times New Roman" w:hAnsi="Times New Roman" w:cs="Times New Roman"/>
          <w:color w:val="000000"/>
          <w:sz w:val="24"/>
          <w:szCs w:val="24"/>
        </w:rPr>
        <w:t xml:space="preserve"> que recebe a categoria C está apto a realizar determinadas funções internas com restrições ao porte de arma. Neste caso, ao final do atendimento, o médico preenche eletronicamente uma ata na qual é registrado o seu parecer referente ao estado de saúde do inspecionado, assim como sua capacidade laborativa. </w:t>
      </w:r>
    </w:p>
    <w:p w14:paraId="70A87FE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primeiro dia de campo, enquanto aguardava na companhia do Sub diretor da repartição médica, o Dr. Moura terminar uma perícia, recebi a seguinte orientação: </w:t>
      </w:r>
      <w:r>
        <w:rPr>
          <w:rFonts w:ascii="Times New Roman" w:eastAsia="Times New Roman" w:hAnsi="Times New Roman" w:cs="Times New Roman"/>
          <w:i/>
          <w:color w:val="000000"/>
          <w:sz w:val="24"/>
          <w:szCs w:val="24"/>
        </w:rPr>
        <w:t xml:space="preserve">“aqui você irá se deparar com muitos casos de policiais militares que mentem para conseguir o afastamento e não trabalhar”. </w:t>
      </w:r>
      <w:r>
        <w:rPr>
          <w:rFonts w:ascii="Times New Roman" w:eastAsia="Times New Roman" w:hAnsi="Times New Roman" w:cs="Times New Roman"/>
          <w:color w:val="000000"/>
          <w:sz w:val="24"/>
          <w:szCs w:val="24"/>
        </w:rPr>
        <w:t xml:space="preserve">Esta fala me despertou para a necessidade de ouvir os policiais militares. Não tanto porque eu suponha que haja uma verdade a ser revelada, mas porque acredito que uma pesquisa é construída por meio de encontros plurais de fatos, opiniões e narrativas. Ir à procura de policiais militares e de suas narrativas sobre o processo de adoecimento me pareceu uma decisão acertada naquele momento. </w:t>
      </w:r>
    </w:p>
    <w:p w14:paraId="70A87FE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Tim Ingold, </w:t>
      </w:r>
    </w:p>
    <w:p w14:paraId="70A87FE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as coisas deste mundo são as suas histórias, identificadas não por atributos fixos, mas pelas suas trajetórias de movimento em um campo de relações em desdobramento. Cada uma é o foco de uma atividade em curso. No mundo narrativo (...) as coisas não existem, elas ocorrem. Onde as coisas se encontram, as ocorrências se entrelaçam na medida em que cada uma se torna ligada à história da outra. Cada uma dessas ligações é um lugar ou tópico. É nesta ligação que o conhecimento é gerado. (Ingold, 2015, p. 236)</w:t>
      </w:r>
    </w:p>
    <w:p w14:paraId="70A87FED" w14:textId="77777777" w:rsidR="0082003A" w:rsidRDefault="0082003A">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0"/>
          <w:szCs w:val="20"/>
        </w:rPr>
      </w:pPr>
    </w:p>
    <w:p w14:paraId="70A87FEE" w14:textId="59A7E5A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formato desta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segue a linha de pensamento de Ingold cuja principal contribuição está na sua compreensão do conhecimento como um desdobramento de encontros em movimento. No decorrer dos capítulos o leitor é convidado a movimentar-se por entre lugares e pessoas que ao longo de seus próprios movimentos esbarram em minha pesquisa e vice-versa. Destes encontros surge a análise que traço capítulo a capítulo. </w:t>
      </w:r>
    </w:p>
    <w:p w14:paraId="70A87FEF" w14:textId="5BC17934"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ao me movimentar entre baias e jalecos brancos, entre arquivos e caixas de papelão, dei-me de encontro com as narrativas de Bito, Iuri e Tatiana, policiais militares que cada qual à sua maneira e privilegiando suas respectivas verdades, nos permitem adentrar no universo militar. Interlocutores que também dão tonalidade às narrativas dessa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são o Dr. Moura e as psicólogas Marta e Bel, profissionais militares da áreas da saúde que conheci no decorrer do trabalho de campo. </w:t>
      </w:r>
    </w:p>
    <w:p w14:paraId="70A87FF0" w14:textId="29D5F14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“Estar vivo”, Ingold (2015) sugere pensar a vida como um processo em constante desenvolvimento que se realiza ao longo de linhas de fuga e não de fechamento. Por esta perspectiva, é a partir do emaranhado e do entrelaçamento de linhas que a vida se faz e não a partir de pontos de conexão. Assim, o que proponho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é apresentar as linhas de vida de Bito, Iuri, Tatiana, Dr. Moura, Marta e Bel que em situações específicas se esbarram e seguem seus caminhos nos permitindo tratar de assuntos como gênero, hierarquia, humilhação entre outros. Estas linhas de vidas emaranhadas formam a malha [meshwork] institucional que nos interessa aqui, ou, para introduzir o termo que irei desenvolver ao longo da apresentação dos capítulos, formam o nosso quebra-cabeça institucional. </w:t>
      </w:r>
    </w:p>
    <w:p w14:paraId="70A87FF1" w14:textId="724F0CF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passo que as linhas de vida se esbarram e no momento mesmo que a vida acontece, objetos e materiais são postos em interação com o meio, e no decorrer desse fluxo de interação, as coisas vazam, para privilegiar a metáfora de Ingold (2012, p. 42). É sobre o extravasar, ou seja, aquilo que não é possível de se conter e que traz as coisas de volta à vida, que fala 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7FF2" w14:textId="615F3291"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Deste modo, dando ênfase aos movimentos dos interlocutores e às narrativas compartilhadas por eles, me deparei com a necessidade de desenvolver a pesquisa segundo três eixos analíticos principais: burocracia, saúde e emoções. </w:t>
      </w:r>
      <w:r>
        <w:rPr>
          <w:rFonts w:ascii="Times New Roman" w:eastAsia="Times New Roman" w:hAnsi="Times New Roman" w:cs="Times New Roman"/>
          <w:sz w:val="24"/>
          <w:szCs w:val="24"/>
        </w:rPr>
        <w:t xml:space="preserve">Reflito sobre a burocracia a partir dos documentos institucionais como fichas, atas, ​​laudos médicos, exames que são produtores de normas, privações, acessos e previsão de condutas (Hull, 2012) na repartição médica. A saúde será tratada analiticamente para além de sua concepção biomédica e irei enfatizar sua realidade multidimensional (Langdon, 2015) </w:t>
      </w:r>
      <w:r>
        <w:rPr>
          <w:rFonts w:ascii="Times New Roman" w:eastAsia="Times New Roman" w:hAnsi="Times New Roman" w:cs="Times New Roman"/>
          <w:sz w:val="24"/>
          <w:szCs w:val="24"/>
          <w:highlight w:val="white"/>
        </w:rPr>
        <w:lastRenderedPageBreak/>
        <w:t xml:space="preserve">e seu caráter histórico (Laurell, 1982). Por fim, as </w:t>
      </w:r>
      <w:r>
        <w:rPr>
          <w:rFonts w:ascii="Times New Roman" w:eastAsia="Times New Roman" w:hAnsi="Times New Roman" w:cs="Times New Roman"/>
          <w:sz w:val="24"/>
          <w:szCs w:val="24"/>
        </w:rPr>
        <w:t xml:space="preserve">emoções serão trabalhadas como meio para compreender as macro-relações hierárquicas e de poder (Coelho, 2010) que fundamentam a instituição militar e a realidade da repartição médica. Importante ressaltar que estes são apenas os pontos de partida de cada categoria e que possibilidades maiores de alcances analíticos serão igualmente explorados ao longo da </w:t>
      </w:r>
      <w:r w:rsidR="00CB41DA">
        <w:rPr>
          <w:rFonts w:ascii="Times New Roman" w:eastAsia="Times New Roman" w:hAnsi="Times New Roman" w:cs="Times New Roman"/>
          <w:sz w:val="24"/>
          <w:szCs w:val="24"/>
        </w:rPr>
        <w:t>pesquisa</w:t>
      </w:r>
      <w:r>
        <w:rPr>
          <w:rFonts w:ascii="Times New Roman" w:eastAsia="Times New Roman" w:hAnsi="Times New Roman" w:cs="Times New Roman"/>
          <w:sz w:val="24"/>
          <w:szCs w:val="24"/>
        </w:rPr>
        <w:t xml:space="preserve">.  </w:t>
      </w:r>
    </w:p>
    <w:p w14:paraId="70A87FF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Veja bem, o objetivo não é entender o que conecta </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eixos burocracia, sa</w:t>
      </w:r>
      <w:r>
        <w:rPr>
          <w:rFonts w:ascii="Times New Roman" w:eastAsia="Times New Roman" w:hAnsi="Times New Roman" w:cs="Times New Roman"/>
          <w:sz w:val="24"/>
          <w:szCs w:val="24"/>
        </w:rPr>
        <w:t>úde e emoções</w:t>
      </w:r>
      <w:r>
        <w:rPr>
          <w:rFonts w:ascii="Times New Roman" w:eastAsia="Times New Roman" w:hAnsi="Times New Roman" w:cs="Times New Roman"/>
          <w:color w:val="000000"/>
          <w:sz w:val="24"/>
          <w:szCs w:val="24"/>
        </w:rPr>
        <w:t xml:space="preserve">, mas o que acontece entre um e outro. Este trilhar por pontos de reflexão através dos encontros, </w:t>
      </w:r>
      <w:r>
        <w:rPr>
          <w:rFonts w:ascii="Times New Roman" w:eastAsia="Times New Roman" w:hAnsi="Times New Roman" w:cs="Times New Roman"/>
          <w:sz w:val="24"/>
          <w:szCs w:val="24"/>
        </w:rPr>
        <w:t>Ingold (2015, p. 219)</w:t>
      </w:r>
      <w:r>
        <w:rPr>
          <w:rFonts w:ascii="Times New Roman" w:eastAsia="Times New Roman" w:hAnsi="Times New Roman" w:cs="Times New Roman"/>
          <w:color w:val="000000"/>
          <w:sz w:val="24"/>
          <w:szCs w:val="24"/>
        </w:rPr>
        <w:t xml:space="preserve"> chama de “peregrinar”. O autor defende que por meio do “peregrinar”, e não da transmissão, o conhecimento se realiza. E completa: “a peregrinação sempre ultrapassa seus destinos, uma vez que onde quer que você possa estar em qualquer determinado momento, você já está a caminho de algum outro lugar” (Ingold, 2015, p. 239). Ao seguir esta perspectiva, minha atenção se voltou não só para os deslocamento que fui induzida a fazer em campo, pulando de uma repartição para outra (como será descrito mais adiante), mas também para os percursos e andanças dos policiais periciados em busca de conseguir o afastamento para tratamento de saúde. E assim, conforme fui me familiarizando com os trajetos dos policiais pela repartição médica, compreendi que não é possível pensar a saúde desassociada dos processos burocráticos e institucionais que aconteciam naquele ambiente.  </w:t>
      </w:r>
    </w:p>
    <w:p w14:paraId="70A87FF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passo que transitei por diferentes ambientes da repartição médica, pude conhecer e posteriormente descrever como, de um lado, a instituição militar lida com o adoecimento de seus profissionais e, de outro, como os próprios policiais descrevem esse processo. Foram, portanto, os movimentos traçados por mim e por meus interlocutores em campo que me permitiram conhecer não só os procedimentos protocolares de inspeção de saúde que ocorrem na repartição médica (o que por si só já é bastante rico analiticamente falando), mas também os princípios e valores acionados pela instituição quando o assunto é saúde, a incidência da hierarquia e do poder em relações pautadas pelo adoecimento, as incontornáveis questões de gênero e o lugar destinado às emoções dentro deste contexto de adoecimento. </w:t>
      </w:r>
    </w:p>
    <w:p w14:paraId="70A87FF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o relatório anual do Fórum Brasileiro de Segurança Pública de 2023</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85 policiais militares cometeram suicídio em 2022 no Brasil. Segundo o </w:t>
      </w:r>
      <w:r>
        <w:rPr>
          <w:rFonts w:ascii="Times New Roman" w:eastAsia="Times New Roman" w:hAnsi="Times New Roman" w:cs="Times New Roman"/>
          <w:color w:val="000000"/>
          <w:sz w:val="24"/>
          <w:szCs w:val="24"/>
        </w:rPr>
        <w:lastRenderedPageBreak/>
        <w:t xml:space="preserve">documento, os dados coletados sobre a morte de policiais por suicídio são precários em razão do sigilo que os estados tratam os episódios e por falta de prática dos órgãos de segurança responsáveis por sistematizar as informações referentes aos casos. Independente da razão, o relatório chama atenção para o fato de que “não falar dos números e, portanto, não dar visibilidade a eles, não protege os policiais. Pelo contrário, passa a ideia de que o problema não existe, agravando ainda mais a situação daqueles que precisam de ajuda e não sabem o que fazer.” (Fórum Brasileiro de Segurança Pública, 2023, p. 54). </w:t>
      </w:r>
    </w:p>
    <w:p w14:paraId="70A87FF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relatório sustenta ainda que apesar das instituições militares assumirem que seus profissionais têm apresentado a saúde mental debilitada, “a forma como se responde ao problema tende a atribuir aos profissionais, enquanto indivíduos, a responsabilidade pelo adoecimento, limitando-se à difusão de informações sobre o assunto e a cobrança do policial quanto ao autocuidado” (Fórum de Segurança Pública, 2023, p. 55). Dentre os fatores de risco laborais para o agravamento dos problemas relacionados à saúde mental dos policiais, o documento destaca: o assédio moral, a admissão do papel de “policial herói”, o desgaste físico e mental em razão do contato continuado com situações de perigo, a cobrança institucional pelo cumprimento de metas, o endividamento e a insegurança jurídica. </w:t>
      </w:r>
    </w:p>
    <w:p w14:paraId="70A87FF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precariedade de informações oficiais sobre os casos de suicídio entre profissionais miliares fez com que o Instituto de pesquisa, prevenção e estudos em suicídio (IPPES), expandisse sua coletada de dados para meios extraoficiais, como grupos de WhatsApp de agentes de segurança pública e notícias publicadas em jornas ou websites. A publicação em 2023 do "Boletim de notificações de mortes violentas intencionais e tentativas de suicídios entre profissionais de segurança público no Brasil"</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contabilizou 122 casos de vitimização policial, 91 categorizados como suicídios consumados. O boletim aponta para o alto índice de transtorno depressivo na segurança pública, sendo o comportamento suicida um dos sintomas mais graves da doença. </w:t>
      </w:r>
    </w:p>
    <w:p w14:paraId="70A87FF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dados institucionais assim como a recorrente menção do tema na grande mídia</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chamaram atenção do Senado Federal e em abril de 2021 foi aprovado o projeto </w:t>
      </w:r>
      <w:r>
        <w:rPr>
          <w:rFonts w:ascii="Times New Roman" w:eastAsia="Times New Roman" w:hAnsi="Times New Roman" w:cs="Times New Roman"/>
          <w:color w:val="000000"/>
          <w:sz w:val="24"/>
          <w:szCs w:val="24"/>
        </w:rPr>
        <w:lastRenderedPageBreak/>
        <w:t xml:space="preserve">de lei (nº 4.815/2019), que inclui ações voltadas para a promoção da saúde mental e prevenção ao suicídio para profissionais de segurança pública. O objetivo principal do projeto de lei é oferecer atenção psicossocial e de saúde no ambiente de trabalho. </w:t>
      </w:r>
    </w:p>
    <w:p w14:paraId="70A87FF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Deste modo, todas as informações acima evidenciam não só a necessidade de dar maior visibilidade ao tema da saúde mental de policiais militares como de discutir e analisar as causas para o adoecimento em específico dessa categoria profissional na contemporaneidade. Assim, para além do campo dos estudos sobre o mundo policial militar, esta pesquisa almeja contribuir para a construção de uma “ótica epistemologicamente positiva” (Vargas, 1998, p. 131) sobre a saúde mental e o uso/consumo de drogas lícitas e ilícitas. Este posicionamento epistemológico nos permite produzir conhecimento sobre a saúde mental de maneira a não condicionar ou limitar os sujeitos à doença, mas tratar desta realidade como uma experiência de homens e mulheres portadores de desejos, anseios e medos. Esta mesma ótica epistemológica é potencialmente positiva quando nos auxilia a posicionar determinados grupos sociais, como os policiais militares, dentro de um quadro de vulnerabilidade humana, de modo a desconstruir e desmistificar determinadas atribuições morais comumente associadas ao mundo militar.</w:t>
      </w:r>
    </w:p>
    <w:p w14:paraId="70A87FF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Em suma, a pesquisa intenta contribuir, de forma mais ampla, para a discussão em torno da formação de trajetórias individuais que resvalam em estados de fragilidade, hostilidade, insegurança, e que, grosso modo, iluminam a maneira como os sujeitos reagem à condição fragmentária do viver na contemporaneidade (Le Breton, 2018; Bezerra, 2002). A partir disso, abre-se um caminho de pesquisa e construção de pensamento na direção de apreender o próprio adoecimento como uma experiência de sujeitos que, saturados de responder às exigências de adesão total, abnegação e entrega ao ofício, encontram cada um à sua maneira a possibilidade de “um afastamento do eu, um abandono temporário daquela preocupação reflexiva com a proteção da autoidentidade, genérico à maior parte das instituições da vida cotidiana” (Giddens, 1993, p. 85).</w:t>
      </w:r>
    </w:p>
    <w:p w14:paraId="70A87FFB" w14:textId="77777777" w:rsidR="0082003A" w:rsidRDefault="00000000">
      <w:pPr>
        <w:pStyle w:val="Ttulo2"/>
        <w:rPr>
          <w:rFonts w:ascii="Times New Roman" w:eastAsia="Times New Roman" w:hAnsi="Times New Roman" w:cs="Times New Roman"/>
          <w:b/>
          <w:sz w:val="24"/>
          <w:szCs w:val="24"/>
        </w:rPr>
      </w:pPr>
      <w:bookmarkStart w:id="1" w:name="_heading=h.1v1yuxt" w:colFirst="0" w:colLast="0"/>
      <w:bookmarkEnd w:id="1"/>
      <w:r>
        <w:rPr>
          <w:rFonts w:ascii="Times New Roman" w:eastAsia="Times New Roman" w:hAnsi="Times New Roman" w:cs="Times New Roman"/>
          <w:b/>
          <w:sz w:val="24"/>
          <w:szCs w:val="24"/>
        </w:rPr>
        <w:t xml:space="preserve">Breve história da Polícia Militar no Brasil </w:t>
      </w:r>
    </w:p>
    <w:p w14:paraId="70A87FF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Esquadrinhar o que é e como funciona a instituição do que viria ser conhecida como Polícia Militar nos remete ao contexto da chegada da família real portuguesa no Brasil em 1808. Inspirado em um modelo de organização já implementado em Lisboa, dom João VI criou a Intendência Geral de Polícia (1808) cujo objetivo principal era </w:t>
      </w:r>
      <w:r>
        <w:rPr>
          <w:rFonts w:ascii="Times New Roman" w:eastAsia="Times New Roman" w:hAnsi="Times New Roman" w:cs="Times New Roman"/>
          <w:color w:val="000000"/>
          <w:sz w:val="24"/>
          <w:szCs w:val="24"/>
        </w:rPr>
        <w:lastRenderedPageBreak/>
        <w:t xml:space="preserve">"organizar uma polícia eficiente, com o intuito de precaver-se contra espiões e agitadores francês" (Minayo; Souza; Constantino, 2008, p .43). Assim, o modelo embrionário do que hoje denominamos por Polícia Militar não foi criado, pelo menos inicialmente, com o intuito de reprimir crimes comuns ou manter a ordem social, por exemplo. A intenção do então imperador </w:t>
      </w:r>
    </w:p>
    <w:p w14:paraId="70A87FFD"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era dispor de um corpo policial - principalmente político - que amparasse a Corte, apresentasse informes sobre o comportamento do povo e o preservasse do contágio das idéias liberais que a Revolução Francesa irradiava pelo mundo (Minayo; Souza; Constantino, 2008, p. 43).</w:t>
      </w:r>
    </w:p>
    <w:p w14:paraId="70A87FFE"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7FF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maneira gradual, a atuação da Intendência Geral ampliou-se para funções não só políticas, mas também de justiça e de administração interna. À época, as atribuições da Intendência passaram a incorporar: obras públicas, segurança pessoal e coletiva, ordem e vigilância da população, investigação de crimes e punição dos criminosos (Minayo; Souza; Constantino, 2008, p. 44).  </w:t>
      </w:r>
    </w:p>
    <w:p w14:paraId="70A8800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entanto, foi só um ano após a chegada da família real no Brasil, em 1809, que a Divisão Militar da Guarda Real da Polícia foi criada; o modelo de corporação policial de formato militar e uniformizado mais próximo do que encontramos hoje nas ruas das cidades do Brasil (Bretas, 1998; Holloway, 1997). Durante o século XIX, a Guarda Real da Polícia passou por uma grande reforma e alguns rearranjos até se ajustar como Corpo de Guardas Municipais Permanentes em 1831. Dentre as principais funções do Corpo de Guardas vale ressaltar: patrulhar a cidade, revistar pessoas suspeitas, prender todos que estivessem cometendo crime ou que houvessem cometido crime recentemente (Minayo; Souza; Constantino, 2008, p. 46). </w:t>
      </w:r>
    </w:p>
    <w:p w14:paraId="70A8800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denominação formal de Polícia Militar ocorreu apenas em 1920 extinguindo o Corpo de Guardas Permanentes. De acordo com Minayo, Souza e Constantino (2008), o corpo institucional do então Corpo de Guardas - o que viria a ser a Polícia Militar - "(...) era formado por pessoas mais pobres da população, muitas delas apanhadas nas ruas do Rio de Janeiro. A corporação contava com uma boa parte de homens constrangidos e trabalhando involuntariamente." (2008, p. 51) </w:t>
      </w:r>
    </w:p>
    <w:p w14:paraId="70A8800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Minayo, Souza e Constantino (2008), </w:t>
      </w:r>
    </w:p>
    <w:p w14:paraId="70A88003"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Constituiu-se desde o início, em sua organização interna e em seu regime disciplinar, como uma corporação militarizada. Foi criada como um instrumento de coerção da autoridade do Estado e em forma de resposta local, com recursos locais, às necessidades de uma sociedade escravocrata que se mantinha unida pela ameaça e pela </w:t>
      </w:r>
      <w:r>
        <w:rPr>
          <w:rFonts w:ascii="Times New Roman" w:eastAsia="Times New Roman" w:hAnsi="Times New Roman" w:cs="Times New Roman"/>
          <w:color w:val="000000"/>
        </w:rPr>
        <w:lastRenderedPageBreak/>
        <w:t>dominação física e moral. E Feijó</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seu fundador, representava o liberalismo que procurava substituir o exercício arbitrário do poder por leis frente às quais todos seriam igualmente responsabilizados. A contradição entre a ordem pela lei e a arbitrariedade na prática está na raiz da formação da corporação. (Minayo; Souza; Constantino, 2008, p. 52)</w:t>
      </w:r>
    </w:p>
    <w:p w14:paraId="70A8800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0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cabe nos questionarmos o que restou do Corpo de Guardas Municipais Permanentes de Feijó nas Polícias Militares atuais. Segundo artigo 144, parágrafo 6º da Constituição de 1988, as polícias militares são forças auxiliares e reserva do Exército. Em outras palavras, por um lado, o Exército é responsável pelo "controle e pela coordenação" das polícias militares, por outro, quem tem autoridade sobre sua "orientação e planejamento" são as secretarias de Segurança dos estados. O seu funcionamento obedece a seguinte escala hierárquica ascendente: soldado, cabo, terceiro sargento, segundo sargento, primeiro sargento, sub-tenente, segundo tenente, primeiro tenente, capitão, major, tenente coronel e coronel. </w:t>
      </w:r>
    </w:p>
    <w:p w14:paraId="70A8800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De acordo com Luiz Eduardo Soares (2019), </w:t>
      </w:r>
    </w:p>
    <w:p w14:paraId="70A88007" w14:textId="25CE9768"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Os novos marcos constitucionais foram e são interpretados, nas polícias (militares e civis), pelo viés da tradição autoritária, gerando, na melhor das hipó</w:t>
      </w:r>
      <w:r w:rsidR="00CB41DA">
        <w:rPr>
          <w:rFonts w:ascii="Times New Roman" w:eastAsia="Times New Roman" w:hAnsi="Times New Roman" w:cs="Times New Roman"/>
          <w:color w:val="000000"/>
        </w:rPr>
        <w:t>pesquisa</w:t>
      </w:r>
      <w:r>
        <w:rPr>
          <w:rFonts w:ascii="Times New Roman" w:eastAsia="Times New Roman" w:hAnsi="Times New Roman" w:cs="Times New Roman"/>
          <w:color w:val="000000"/>
        </w:rPr>
        <w:t>s, um híbrido psicocultural que faz com que muitos profissionais tendem a oscilar entre dois eixos gravitacionais, do ponto de vista axiológico: de um lado, o repertório bélico que valoriza o heroísmo, a lealdade, a coragem física, o confronto; de outro, o código do serviço público que valoriza os direitos e o respeito à cidadania, assim como a fidelidade à Constituição e a competência na promoção de resultados compatíveis com a democracia. (Soares, 2019, p. 45)</w:t>
      </w:r>
    </w:p>
    <w:p w14:paraId="70A88008"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8009" w14:textId="0838833E"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Após este breve panorama acerca da constituição e funcionamento da polícia militar, reforço o questionamento principal que orienta 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qual o lugar que as emoções ocupam ou não nesta tradição autoritária que, segundo Soares, forjou a figura do policial militar no Brasil? Dito de outra forma, qual o papel e espaço destinado às emoções na produção do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w:t>
      </w:r>
    </w:p>
    <w:p w14:paraId="70A8800A" w14:textId="204F989D" w:rsidR="0082003A" w:rsidRDefault="00000000">
      <w:pPr>
        <w:pStyle w:val="Ttulo2"/>
        <w:rPr>
          <w:rFonts w:ascii="Times New Roman" w:eastAsia="Times New Roman" w:hAnsi="Times New Roman" w:cs="Times New Roman"/>
          <w:b/>
          <w:sz w:val="24"/>
          <w:szCs w:val="24"/>
        </w:rPr>
      </w:pPr>
      <w:bookmarkStart w:id="2" w:name="_heading=h.4f1mdlm" w:colFirst="0" w:colLast="0"/>
      <w:bookmarkEnd w:id="2"/>
      <w:r>
        <w:rPr>
          <w:rFonts w:ascii="Times New Roman" w:eastAsia="Times New Roman" w:hAnsi="Times New Roman" w:cs="Times New Roman"/>
          <w:b/>
          <w:sz w:val="24"/>
          <w:szCs w:val="24"/>
        </w:rPr>
        <w:t xml:space="preserve">Organização da </w:t>
      </w:r>
      <w:r w:rsidR="00CB41DA">
        <w:rPr>
          <w:rFonts w:ascii="Times New Roman" w:eastAsia="Times New Roman" w:hAnsi="Times New Roman" w:cs="Times New Roman"/>
          <w:b/>
          <w:sz w:val="24"/>
          <w:szCs w:val="24"/>
        </w:rPr>
        <w:t>pesquisa</w:t>
      </w:r>
      <w:r>
        <w:rPr>
          <w:rFonts w:ascii="Times New Roman" w:eastAsia="Times New Roman" w:hAnsi="Times New Roman" w:cs="Times New Roman"/>
          <w:b/>
          <w:sz w:val="24"/>
          <w:szCs w:val="24"/>
        </w:rPr>
        <w:t xml:space="preserve"> </w:t>
      </w:r>
    </w:p>
    <w:p w14:paraId="70A8800B" w14:textId="65F16B5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Antes de apresentar como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está organizada, gostaria de esclarecer ao leitor que o material de apoio utilizado em cada capítulo varia e é multifacetado. Entre relatos de campo, gráficos e descrições de entrevistas, a pesquisa se realiza. Esses </w:t>
      </w:r>
      <w:r>
        <w:rPr>
          <w:rFonts w:ascii="Times New Roman" w:eastAsia="Times New Roman" w:hAnsi="Times New Roman" w:cs="Times New Roman"/>
          <w:color w:val="000000"/>
          <w:sz w:val="24"/>
          <w:szCs w:val="24"/>
        </w:rPr>
        <w:lastRenderedPageBreak/>
        <w:t>materiais foram coletados em situações adversas e em momentos diferentes, e o leitor será alertado sobre cada uma delas. Igualmente importante é esclarecer que o campo e os movimentos traçados ao longo dele ditaram a necessidade desta variedade de material analítico e não o contrário. Apesar de coletados por métodos diferentes, os materiais analisados apresentam o comum esforço em estabelecer uma escuta intencional, produtiva e que considera os limites de uma comunicação contextualizada pela alteridade. Estes materiais embora circunscritos por narrativas particulares e contexto específicos comunicam sobre um universo político e social, um universo moral e institucional que particularmente nos interessa aqui. Por fim, como sugere Sá (2005), não se deve ignorar um componente fundamental ao trabalho de campo do etnográfico: “A etnografia não pressupõe atalhos, mas uma bucólica viagem com algumas turbulências pelo caminho que te fazem lembrar do porquê de estar ali. Ao fim do trajeto nos restam os relatos ordenados do que nos foi significativo: turbulências, insights” (Sá, 2005, p. 59).</w:t>
      </w:r>
    </w:p>
    <w:p w14:paraId="70A8800C" w14:textId="69C5BE6D"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primeiro capítulo concentra-se em uma discussão mais especificamente metodológica que nos favorece a compreender como funciona o cotidiano da repartição médica, os deslocamentos e caminhos que tracei em campo e o perfil de policial militar que trataremos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A cada capítulo estaremos mais próximos de montar o quebra-cabeça institucional da PMERJ que nos permitirá ter uma visão distanciada e geral sobre como a mesma lida com o adoecimento de seus profissionais. Assim como em um jogo de quebra-cabeça tradicional, começaremos a montar esta imagem institucional pelo seu entorno até que possamos chegar às peças mais centrais. O leitor será apresentado aos entraves e desafios que cruzaram os caminhos da pesquisa, sendo convidado a refletir sobre as dificuldades de se pesquisar instâncias estatais a partir da discussão sobre gênero. Neste capítulo, me atenho a descrever com o máximo de detalhes como se deu o meu trânsito enquanto pesquisadora em campo. Ainda no primeiro capítulo, somos apresentados ao perfil de policial militar que frequenta a repartição médica a partir de dados quantitativos. </w:t>
      </w:r>
    </w:p>
    <w:p w14:paraId="70A8800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segundo capítulo nos distanciamos do entorno do quebra-cabeça institucional da PMERJ em direção ao centro. Neste momento traço importantes reflexões sobre saúde e burocracia, um par de categorias que coexistem e se complementam na realidade diária da repartição médica da Polícia Militar do Rio de Janeiro. O principal objetivo do capítulo é familiarizar o leitor à saúde segundo seu viés administrativo e burocrático, conforme foi-me apresentado durante o trabalho de </w:t>
      </w:r>
      <w:r>
        <w:rPr>
          <w:rFonts w:ascii="Times New Roman" w:eastAsia="Times New Roman" w:hAnsi="Times New Roman" w:cs="Times New Roman"/>
          <w:color w:val="000000"/>
          <w:sz w:val="24"/>
          <w:szCs w:val="24"/>
        </w:rPr>
        <w:lastRenderedPageBreak/>
        <w:t xml:space="preserve">campo. Assim, trata-se de um capítulo que concentra duas áreas fundamentais das ciências sociais: Antropologia da Saúde e Antropologia do Estado. Concentrar a discussão das duas áreas em um mesmo capítulo é uma estratégia proposital em busca de criar conformidade com o que observei em campo. </w:t>
      </w:r>
    </w:p>
    <w:p w14:paraId="70A8800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Antropologia do Estado e suas vias burocráticas tangencia os documentos institucionais como fichas, atas, ​​laudos médicos, exames que são produtores de normas, privações, acessos e previsão de condutas (Hull, 2012). E não à toa, estes documentos permeiam todo o processo que envolve o afastamento para tratamento de saúde a que são submetidos dezenas de policiais de forma reiterada na repartição médica. Esta área de estudo permitirá analisar os documentos como materialidades que inauguram determinadas experiências particulares com a experiência do adoecimento que tangencia tanto a compreensão da instituição sobre o processo de adoecimento de seus profissionais quanto a percepção dos próprios policiais. Assim, no segundo capítulo o intuito é tomar o afetivo e o subjetivo (produzido pelos documentos) para conhecer a instância estatal e sua rotina; entendendo que a racionalidade não é o único ponto de partida para adentrar no âmbito do Estado, sendo a saúde, inclusive, uma delas. </w:t>
      </w:r>
    </w:p>
    <w:p w14:paraId="70A8800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falar dos processos burocráticos que envolvem a repartição médica, falaremos também de saúde porque são os atos de preencher fichas, coletar documentos, aguardar em filas entre outros, que dão sentido à saúde/doença e organizam a experiência dos policiais naquele ambiente. A proposta do capítulo é pensar esse binômio a partir de sua interseção com o sistema simbólico próprio do mundo militar, que nos permita refletir sobre tais categorias não apenas a partir de seu caráter biomédico já consagrado</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mas sobretudo como produtoras e produtos de certa ordem social, que impulsionam e por vezes freiam conflitos, relações e diferenciações entre os militares. Neste sentido, proponho pensar a saúde e a doença em seu aspecto social e realista, como "resultado do trabalho individual e coletivo dos agentes a partir de modelos e imagens, considerando conflitos e controvérsias, mobilizando e desenvolvendo estratégias." (Fassin, 2005, p. 2)</w:t>
      </w:r>
    </w:p>
    <w:p w14:paraId="70A8801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reflito ao longo do capítulo sobre o binômio saúde/doença a partir de sua realidade multidimensional (Langdon, 2015, p. 58) que está para além do campo </w:t>
      </w:r>
      <w:r>
        <w:rPr>
          <w:rFonts w:ascii="Times New Roman" w:eastAsia="Times New Roman" w:hAnsi="Times New Roman" w:cs="Times New Roman"/>
          <w:color w:val="000000"/>
          <w:sz w:val="24"/>
          <w:szCs w:val="24"/>
        </w:rPr>
        <w:lastRenderedPageBreak/>
        <w:t xml:space="preserve">estritamente biomédico. A chave analítica que se propõe desenvolver dialoga diretamente com o postulado clássico de Asa Laurell (1982) acerca da saúde/doença como um processo que antes mesmo de ser individual e biológico apresenta um caráter histórico e social. Refletir sobre este binômio segundo sua vertente social e histórica, nos permite ainda compreender de que forma tal vertente determina o modo </w:t>
      </w:r>
      <w:r>
        <w:rPr>
          <w:rFonts w:ascii="Times New Roman" w:eastAsia="Times New Roman" w:hAnsi="Times New Roman" w:cs="Times New Roman"/>
          <w:i/>
          <w:color w:val="000000"/>
          <w:sz w:val="24"/>
          <w:szCs w:val="24"/>
        </w:rPr>
        <w:t>como se adoece e se vive</w:t>
      </w:r>
      <w:r>
        <w:rPr>
          <w:rFonts w:ascii="Times New Roman" w:eastAsia="Times New Roman" w:hAnsi="Times New Roman" w:cs="Times New Roman"/>
          <w:color w:val="000000"/>
          <w:sz w:val="24"/>
          <w:szCs w:val="24"/>
        </w:rPr>
        <w:t xml:space="preserve"> (Laurell,1982, p. 3) no contexto militar e da saúde mental.</w:t>
      </w:r>
    </w:p>
    <w:p w14:paraId="70A8801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peças do capítulo 3 que nos permitirão quase que completar o quebra-cabeça institucional da PMERJ são responsáveis por amarrar a discussão em torno da saúde/burocracia com as emoções. Se já definimos o perfil do policial militar que se encontra em processo de afastamento (capítulo 1), se conhecemos o tipo de saúde a qual ele é submetido na repartição médica e acessamos as descrições desse espaço, seus procedimentos e protocolos (capítulo 2), já podemos responder: afinal, qual o lugar das emoções neste cenário? No capítulo 3, as narrativas dos policiais militares são o ponto forte para acessarmos o tema das emoções, mas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falacioso acreditar que isso se deva ao fato de que as emoções se destinam ao campo mais íntimo da vida desses profissionais e por isso por meio da elaboração de narrativas o acesso a elas tenha sido mais facilitado. As emoções que por vezes aparecem nas entrevistas, mas que também estão presentes nos trajetos e nos documentos que dão tônica a realidade da repartição médica, contam muito sobre a instituição PMERJ para além dos meandros particulares dos sujeitos. </w:t>
      </w:r>
    </w:p>
    <w:p w14:paraId="70A8801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consonância com esta percepção, o capítulo 3 insere-se na discussão em torno da emergência das emoções como canal fecundo para a compreensão de macro-relações hierárquicas e de poder (Coelho, 2010), que estruturam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e o seu “fazer ostensivo” na vida pública. Assim, a partir das emoções relatadas e elaboradas individualmente pelos policiais em tratamento, foi possível acessar os aspectos morais que fomentam suas atividades no espaço público da cidade. Neste caso, exploro como se dá a própria expressão das emoções (Mauss, 2005) no universo militar, o seu controle e os seus excessos (Elias, 1993) a partir de casos específicos vivenciados por policiais militares, que muito revelam como a própria instituição lida com esses tópicos. </w:t>
      </w:r>
    </w:p>
    <w:p w14:paraId="70A88013" w14:textId="1664CDE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a última peça do quebra-cabeça institucional é o caso vivenciado pela policial militar Tatiana, cuja narrativa dá a tônica central ao capítulo 4. A experiência traumática relatada pela policial condensa todas as reflexões trabalhadas nos três capítulos anteriores e por isso fechamos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com ela. No último capítulo somos </w:t>
      </w:r>
      <w:r>
        <w:rPr>
          <w:rFonts w:ascii="Times New Roman" w:eastAsia="Times New Roman" w:hAnsi="Times New Roman" w:cs="Times New Roman"/>
          <w:color w:val="000000"/>
          <w:sz w:val="24"/>
          <w:szCs w:val="24"/>
        </w:rPr>
        <w:lastRenderedPageBreak/>
        <w:t xml:space="preserve">apresentados a reflexões que buscam demonstrar quais fatores organizam a experiência de adoecimento de policiais militares e quais os efeitos da organização do trabalho (Dejours, 1992) que ressoam nessa experiência. Ponto chave desta reflexão é a análise de categorias específicas utilizadas pelos policiais para descreverem suas experiências de trabalho e que remetem ao vocabulário do nervoso (Duarte, 1986). Como dito, o principal material de análise explorado no capítulo é a narrativa da policial militar Tatiana que nos descreve com minuciosidade uma experiência traumática (Lester, 2013; Fassin; Rechtman, 2009) em serviço. Ali todos os eixos - emoções, saúde e burocracia - são deflagrados em uma narrativa angustiante e complexa, que nos leva finalmente a olhar com certo distanciamento para a imagem final do quebra-cabeça e tecer considerações finais. </w:t>
      </w:r>
    </w:p>
    <w:p w14:paraId="70A88014" w14:textId="77777777" w:rsidR="0082003A" w:rsidRDefault="00000000">
      <w:pPr>
        <w:pBdr>
          <w:top w:val="nil"/>
          <w:left w:val="nil"/>
          <w:bottom w:val="nil"/>
          <w:right w:val="nil"/>
          <w:between w:val="nil"/>
        </w:pBdr>
        <w:spacing w:line="360" w:lineRule="auto"/>
        <w:jc w:val="both"/>
        <w:rPr>
          <w:color w:val="000000"/>
        </w:rPr>
      </w:pPr>
      <w:r>
        <w:rPr>
          <w:color w:val="000000"/>
        </w:rPr>
        <w:tab/>
      </w:r>
    </w:p>
    <w:p w14:paraId="70A88015" w14:textId="77777777" w:rsidR="0082003A" w:rsidRDefault="00000000">
      <w:pPr>
        <w:pStyle w:val="Ttulo1"/>
        <w:rPr>
          <w:rFonts w:ascii="Times New Roman" w:eastAsia="Times New Roman" w:hAnsi="Times New Roman" w:cs="Times New Roman"/>
          <w:b/>
          <w:sz w:val="28"/>
          <w:szCs w:val="28"/>
        </w:rPr>
      </w:pPr>
      <w:bookmarkStart w:id="3" w:name="_heading=h.2u6wntf" w:colFirst="0" w:colLast="0"/>
      <w:bookmarkEnd w:id="3"/>
      <w:r>
        <w:rPr>
          <w:rFonts w:ascii="Times New Roman" w:eastAsia="Times New Roman" w:hAnsi="Times New Roman" w:cs="Times New Roman"/>
          <w:b/>
          <w:sz w:val="28"/>
          <w:szCs w:val="28"/>
        </w:rPr>
        <w:t>Capítulo 1 – Caminhos da pesquisa: desafios, reflexões e entraves</w:t>
      </w:r>
    </w:p>
    <w:p w14:paraId="70A88016" w14:textId="05015BE1"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capítulo o leitor é apresentado a apontamentos metodológicos sobre os entraves e desafios que atravessaram o tempo da pesquisa em campo. Em um primeiro momento, reflito sobre a incontornável questão de gênero que se coloca ainda mais urgente em um contexto de pesquisa como uma instituição militar. Em seguida, a partir majoritariamente de relatos de campo, descrevo e teço reflexões sobre como se deu a minha entrada, permanência e saída da repartição médica. Nestas seções iniciais, sigo a recomendação de Sirimarco (2022) em transformar incidentes e desconfortos que me acometeram durante o trabalho de campo em perguntas e reflexões. Por fim, analiso os dados quantitativos extraídos por meio de um questionário aplicado ao longo da observação participante na sala de perícias. A partir destes dados, o leitor poderá conhecer um pouco melhor o perfil de profissional militar que trataremos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Deste modo, ao longo do capítulo, convido o leitor a se familiarizar com os cenários por onde a pesquisa se desenvolveu e com os interlocutores que irão nos acompanhar até os capítulos finais. </w:t>
      </w:r>
    </w:p>
    <w:p w14:paraId="70A88017" w14:textId="77777777" w:rsidR="0082003A" w:rsidRDefault="00000000">
      <w:pPr>
        <w:pStyle w:val="Ttulo2"/>
        <w:rPr>
          <w:rFonts w:ascii="Times New Roman" w:eastAsia="Times New Roman" w:hAnsi="Times New Roman" w:cs="Times New Roman"/>
          <w:b/>
          <w:sz w:val="24"/>
          <w:szCs w:val="24"/>
        </w:rPr>
      </w:pPr>
      <w:bookmarkStart w:id="4" w:name="_heading=h.19c6y18" w:colFirst="0" w:colLast="0"/>
      <w:bookmarkEnd w:id="4"/>
      <w:r>
        <w:rPr>
          <w:rFonts w:ascii="Times New Roman" w:eastAsia="Times New Roman" w:hAnsi="Times New Roman" w:cs="Times New Roman"/>
          <w:b/>
          <w:sz w:val="24"/>
          <w:szCs w:val="24"/>
        </w:rPr>
        <w:t>"A menina da pesquisa" e o coturno como tentativa de pertencer</w:t>
      </w:r>
    </w:p>
    <w:p w14:paraId="70A8801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busca pelo pertencimento pode envolver inúmeras formas e é proporcional às possibilidades de fracasso dessa tentativa. Como antropólogos (as) nos acostumamos ao modelo tradicionalmente conhecido de expressar nossa autoridade etnográfica (Clifford, 1998) com base no clássico "estive lá". Entretanto, a meu ver, estar em um </w:t>
      </w:r>
      <w:r>
        <w:rPr>
          <w:rFonts w:ascii="Times New Roman" w:eastAsia="Times New Roman" w:hAnsi="Times New Roman" w:cs="Times New Roman"/>
          <w:color w:val="000000"/>
          <w:sz w:val="24"/>
          <w:szCs w:val="24"/>
        </w:rPr>
        <w:lastRenderedPageBreak/>
        <w:t xml:space="preserve">ambiente novo, se relacionar com pessoas até então desconhecidas e conviver com suas práticas e costumes, desenvolve em nós pesquisadores a necessidade de não apenas "estar lá", mas sobretudo de "sentir que está lá". Este "sentir" abrange um significado absolutamente complexo, particular, podendo significar uma sensação subjetiva ou até mesmo física. Assim, criamos e recriamos maneiras de "sentir que estamos lá" que nem sempre são conscientes e objetivas. No meu caso, apenas "estando aqui", distante de "lá", pude perceber as estratégias que criei para demonstrar o meu interesse em pertencer e "sentir" que pertencia. O coturno, tradicional calçado que compõe o uniforme dos policiais militares, foi a minha escolha para criar identificação e algum sentido de pertencimento a um ambiente novo e estranho a mim.  </w:t>
      </w:r>
    </w:p>
    <w:p w14:paraId="70A88019"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Logo que retornei do primeiro dia de trabalho de campo entendi a necessidade de comprar o tal calçado. A meu ver, o coturno me traria mais conforto e estabilidade para andar a pé do estacionamento localizado em um espaço aberto, sem asfalto, constantemente esburacado e com lama, até a entrada da repartição médica. Com o passar do tempo, fui me sentindo cada vez mais à vontade e confortável vestindo o calçado que até então era uma novidade no meu armário pessoal. Se não fosse o trabalho de campo, esse item não entraria nas minhas escolhas pessoais de calçado, mas como pesquisadora naquele contexto e ambiente, ele me parecia a escolha ideal.  </w:t>
      </w:r>
    </w:p>
    <w:p w14:paraId="70A8801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de comum acordo que "Os argonautas do Pacífico Ocidental" de Malinowski (1978) é um marco no que tange a retórica do convencimento de que se esteve lá e por isso é possível dizer o que se diz em texto - preocupação que envolve muitos nós pesquisadores. No entanto, acessando minhas lembranças de campo, percebo que passei por um processo anterior a esse, um processo de autoconvencimento. A escolha pelo coturno preto, pela calça jeans, por blusas de tons neutros - quase sempre preto ou branco - e o uso de poucos e discretos acessórios definitivamente fizeram parte desse processo de autoconvencimento no qual me submeti. Gradativamente, este processo foi se tornando cada vez mais consciente e eu comecei a acreditar que me vestir de determinada forma me permitiria ter uma postura mais assertiva, mais segura e menos frágil. </w:t>
      </w:r>
    </w:p>
    <w:p w14:paraId="70A8801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partir desta reflexão pós trabalho de campo, compreendo com um pouco mais de clareza a relação de semelhança proposta por Sirimarco (2019) entre a prática do desenho e da escrita. A autora propõe que na escrita assim como no desenho, detalhes não são meras anedotas, mas dados (Sirimarco, 2019, p. 41). Detalhes são o que nos permite montar o quebra-cabeça social, cultural e político do campo de pesquisa. Peça </w:t>
      </w:r>
      <w:r>
        <w:rPr>
          <w:rFonts w:ascii="Times New Roman" w:eastAsia="Times New Roman" w:hAnsi="Times New Roman" w:cs="Times New Roman"/>
          <w:color w:val="000000"/>
          <w:sz w:val="24"/>
          <w:szCs w:val="24"/>
        </w:rPr>
        <w:lastRenderedPageBreak/>
        <w:t xml:space="preserve">por peça, detalhe por detalhe, uma estrutura começa a emergir e uma compreensão mais abrangente também. Seguindo a mesma premissa, o coturno não é apenas um calçado. É o objeto que simbolicamente permitiu que eu me sentisse mais confortável, pertencente àquele lugar e me possibilitou compreender, por exemplo, o que um calçado e um estilo de vestimenta tem a dizer sobre os mecanismos militares de interação e questionar o que o gênero tem a ver com isso. </w:t>
      </w:r>
    </w:p>
    <w:p w14:paraId="70A8801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questão de gênero tornou-se inevitável nesta análise porque estar em campo me gerou essa necessidade de reflexão. Apesar da intenção em me afirmar com auxílio, por exemplo, do coturno preto, que na minha imaginação de pesquisadora era um símbolo de força e assertividade, por diversos momentos atravessei situações nas quais fui lembrada de que eu era apenas uma menina, "a menina da pesquisa", como passei a ser chamada pelo policial militar responsável por ordenar a fila da perícia. </w:t>
      </w:r>
    </w:p>
    <w:p w14:paraId="70A8801D" w14:textId="77777777" w:rsidR="0082003A" w:rsidRDefault="00000000">
      <w:pPr>
        <w:spacing w:line="360" w:lineRule="auto"/>
        <w:jc w:val="both"/>
        <w:rPr>
          <w:rFonts w:ascii="Times New Roman" w:eastAsia="Times New Roman" w:hAnsi="Times New Roman" w:cs="Times New Roman"/>
          <w:i/>
          <w:sz w:val="24"/>
          <w:szCs w:val="24"/>
        </w:rPr>
      </w:pPr>
      <w:r>
        <w:pict w14:anchorId="70A88386">
          <v:rect id="_x0000_i1027" style="width:0;height:1.5pt" o:hralign="center" o:hrstd="t" o:hr="t" fillcolor="#a0a0a0" stroked="f"/>
        </w:pict>
      </w:r>
    </w:p>
    <w:p w14:paraId="70A8801E" w14:textId="77777777" w:rsidR="0082003A"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Dia 1 </w:t>
      </w:r>
    </w:p>
    <w:p w14:paraId="70A8801F"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Psiu, cabo [nome]! Peça aos policiais que falem com a Mariana quando saírem da minha perícia. A psicóloga estava fazendo isso, mas sumiu. Mariana é pesquisadora e está fazendo uma pesquisa sobre saúde mental, precisa falar com os policiais.</w:t>
      </w:r>
    </w:p>
    <w:p w14:paraId="70A88020"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Pesquisadora?</w:t>
      </w:r>
    </w:p>
    <w:p w14:paraId="70A88021"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Sim, pesquisadora da UFRJ. Está no doutorado e autorizada pela CAEs/SEPEM (</w:t>
      </w:r>
      <w:r>
        <w:rPr>
          <w:rFonts w:ascii="Times New Roman" w:eastAsia="Times New Roman" w:hAnsi="Times New Roman" w:cs="Times New Roman"/>
          <w:sz w:val="24"/>
          <w:szCs w:val="24"/>
        </w:rPr>
        <w:t>Secretaria de Polícia do Estado do Rio de Janeiro</w:t>
      </w:r>
      <w:r>
        <w:rPr>
          <w:rFonts w:ascii="Times New Roman" w:eastAsia="Times New Roman" w:hAnsi="Times New Roman" w:cs="Times New Roman"/>
          <w:i/>
          <w:sz w:val="24"/>
          <w:szCs w:val="24"/>
        </w:rPr>
        <w:t>.)</w:t>
      </w:r>
    </w:p>
    <w:p w14:paraId="70A88022"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Engraçado, quando eu estava fazendo o meu TCC e pedi para </w:t>
      </w:r>
    </w:p>
    <w:p w14:paraId="70A88023"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fazer minha pesquisa aqui, me negaram… mas ela pode?</w:t>
      </w:r>
    </w:p>
    <w:p w14:paraId="70A88024" w14:textId="77777777" w:rsidR="0082003A" w:rsidRDefault="0082003A">
      <w:pPr>
        <w:spacing w:line="360" w:lineRule="auto"/>
        <w:ind w:left="2834"/>
        <w:jc w:val="both"/>
        <w:rPr>
          <w:rFonts w:ascii="Times New Roman" w:eastAsia="Times New Roman" w:hAnsi="Times New Roman" w:cs="Times New Roman"/>
          <w:i/>
          <w:sz w:val="24"/>
          <w:szCs w:val="24"/>
        </w:rPr>
      </w:pPr>
    </w:p>
    <w:p w14:paraId="70A88025" w14:textId="77777777" w:rsidR="0082003A" w:rsidRDefault="00000000">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(Relato de campo, Rio de Janeiro, 2021)</w:t>
      </w:r>
    </w:p>
    <w:p w14:paraId="70A88026" w14:textId="77777777" w:rsidR="0082003A" w:rsidRDefault="00000000">
      <w:pPr>
        <w:spacing w:line="360" w:lineRule="auto"/>
        <w:jc w:val="right"/>
        <w:rPr>
          <w:rFonts w:ascii="Times New Roman" w:eastAsia="Times New Roman" w:hAnsi="Times New Roman" w:cs="Times New Roman"/>
          <w:sz w:val="24"/>
          <w:szCs w:val="24"/>
        </w:rPr>
      </w:pPr>
      <w:r>
        <w:pict w14:anchorId="70A88387">
          <v:rect id="_x0000_i1028" style="width:0;height:1.5pt" o:hralign="center" o:hrstd="t" o:hr="t" fillcolor="#a0a0a0" stroked="f"/>
        </w:pict>
      </w:r>
    </w:p>
    <w:p w14:paraId="70A88027" w14:textId="77777777" w:rsidR="0082003A" w:rsidRDefault="0000000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0A8802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Foi exatamente após este diálogo que eu me tornei a "menina da pesquisa". Esta situação me marcou porque foi a partir dela que eu despertei ainda em campo para questionar a minha presença ali. </w:t>
      </w:r>
      <w:r>
        <w:rPr>
          <w:rFonts w:ascii="Times New Roman" w:eastAsia="Times New Roman" w:hAnsi="Times New Roman" w:cs="Times New Roman"/>
          <w:color w:val="000000"/>
          <w:sz w:val="24"/>
          <w:szCs w:val="24"/>
        </w:rPr>
        <w:t xml:space="preserve">Este episódio, por sua vez, não se encerra à já conhecida discussão acerca das implicações de ser uma mulher pesquisando espaços </w:t>
      </w:r>
      <w:r>
        <w:rPr>
          <w:rFonts w:ascii="Times New Roman" w:eastAsia="Times New Roman" w:hAnsi="Times New Roman" w:cs="Times New Roman"/>
          <w:color w:val="000000"/>
          <w:sz w:val="24"/>
          <w:szCs w:val="24"/>
        </w:rPr>
        <w:lastRenderedPageBreak/>
        <w:t xml:space="preserve">majoritariamente masculinos (Corrêa, 2003; Grossi, 1992; Sirimarco, 2020), onde a masculinidade é um pilar de produção de misoginia e de reprodução de situações hostis às mulheres. </w:t>
      </w:r>
    </w:p>
    <w:p w14:paraId="70A8802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fato é que uma vez denominada como "a menina da pesquisa", posições foram criadas em campo. O militar que durante o serviço na repartição médica orientou o policial periciado a se direcionar até a "menina da pesquisa", naquele momento, me posicionou no ambiente da perícia, posicionou a si mesmo e o colega de instituição. O gênero assim como o enquadramento etário marcados pelo termo "menina", que alude a uma figura infantil, dócil e frágil, são ferramentas que delineiam relações e posicionamentos em um mesmo ambiente. Determinados papéis e habilidades são questionadas e disputadas a partir do momento em que se posiciona uma pesquisadora como uma menina. E, apesar de compartilhar da mesma impressão de Sirimarco (2020, p. 4) de que fui muitas coisas em campo - motivo de desconfiança, motivo de descrédito, um inconveniente, uma novidade -, a "menina da pesquisa" nunca deixou de estar à frente de todos os papéis que desempenhei. </w:t>
      </w:r>
    </w:p>
    <w:p w14:paraId="70A8802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de gênero, neste caso, alude a uma estrutura de sociabilidade característica das instituições militares e, por isso, se trata de um aspecto constantemente revisitado e motivo de reflexão por mulheres que insistem em pesquisar o mundo militar (Albernaz, 2015; Cruz, 2019; Durão; Ferreira, 2016; Muniz, 1999; Miranda, 2016; Poncioni, 2005). Mariana Sirimarco é uma destas pesquisadoras incontornáveis e sobre seu trabalho de campo em uma escola da polícia militar na Argentina, ela comenta:</w:t>
      </w:r>
    </w:p>
    <w:p w14:paraId="70A8802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Lo que intento decir es que mi “identidad” de género, por llamarla rápidamente de algún modo, se transformó entonces, desde el primer momento, en un componente esencial en las relaciones que establecí en el campo. Un componente obvio, si se quiere. Y por obvio, invisibilizado. (Sirimarco, 2020, p. 5)</w:t>
      </w:r>
    </w:p>
    <w:p w14:paraId="70A8802C"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2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"menina da pesquisa" parece desestabilizar um lugar de produção de questionamentos e dúvidas que é comumente associado à prática profissional dos policiais militares, sejam os profissionais que trabalham na parte administrativa da perícia, os próprios médicos peritos ou os policiais periciados. A função destes profissionais é interrogar, questionar e investigar, essas são suas responsabilidades. E, de uma certa forma, o meu interesse e presença constantes na repartição médica perturbou esse lugar que até então era exclusivo dos policiais militares. Sirimarco </w:t>
      </w:r>
      <w:r>
        <w:rPr>
          <w:rFonts w:ascii="Times New Roman" w:eastAsia="Times New Roman" w:hAnsi="Times New Roman" w:cs="Times New Roman"/>
          <w:color w:val="000000"/>
          <w:sz w:val="24"/>
          <w:szCs w:val="24"/>
        </w:rPr>
        <w:lastRenderedPageBreak/>
        <w:t xml:space="preserve">(2012), faz uma observação muito parecida sobre sua experiência de campo entre os policiais argentinos. </w:t>
      </w:r>
    </w:p>
    <w:p w14:paraId="70A8802E" w14:textId="77777777" w:rsidR="0082003A" w:rsidRDefault="00000000">
      <w:pPr>
        <w:pBdr>
          <w:top w:val="nil"/>
          <w:left w:val="nil"/>
          <w:bottom w:val="nil"/>
          <w:right w:val="nil"/>
          <w:between w:val="nil"/>
        </w:pBdr>
        <w:spacing w:line="240" w:lineRule="auto"/>
        <w:ind w:left="28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ese clima de sigilos y sospechas con que parecía teñirse mi trabajo, la figura del etnógrafo adquiría tintes brumosos y se acercaba a la del policía en labor de inteligencia. Ese transcurrir con el fluir de los otros, ese “estar ahí” para escuchar y observar y tomar nota, sin necesariamente preguntar a boca de jarro, no hacía más que actualizar, ante la mirada policial, un ejercicio de indagación por ellos bien conocido: el de la infiltración y la generación de confianza como método de obtención de información. (Sirimarco, 2012, p. 277) </w:t>
      </w:r>
    </w:p>
    <w:p w14:paraId="70A8802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que acontece, portanto, quando uma mulher pretende exercer as mesmas habilidades tendo como referência os próprios policiais militares? Em outras palavras, uma vez que os papéis se invertem, e o policial que questiona e interroga, passa a ser motivo de dúvida e questionamento por parte de uma pesquisadora, como isso repercute entre os profissionais? Tendo em vista que a repartição médica é um ambiente onde a desconfiança e o convencimento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já estão presentes, o que a presença de uma pesquisadora acrescenta naquele ambiente? </w:t>
      </w:r>
    </w:p>
    <w:p w14:paraId="70A88031" w14:textId="3291DBF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Situação semelhante foi vivenciada por Sá (2005) em sua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doutorado sobre um grupo de primatólogos no Brasil. O autor comenta: </w:t>
      </w:r>
    </w:p>
    <w:p w14:paraId="70A8803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No que diz respeito à especificidade da pesquisa com cientistas, este evento tornava claro que "meu nativos" estavam acostumados a pesquisar e não a serem pesquisados. Para lidar com esta realidade, optei por utilizar exclusivamente o método de 'observação participante', abandonando a idéia inicial de aliar este à realização de entrevistas. Assim sendo, o processo de produção etnográfica a que me submeti assemelha-se a um balão que necessitava perder peso para levantar vôo. Dia após dia, eu ia deixando coisas para trás: laptop, gravador, livros… Tudo isso era "peso morto" mofando entre as paredes úmidas do meu quarto. Só restaram meus cadernos azuis, uma caneta e a memória. Só assim a etnografia alçou vôo. E como qualquer balão não dirigível, a etnografia dependia que os ventos do acaso a guiassem por rumos incertos. (Sá, 2005, p. 48)</w:t>
      </w:r>
    </w:p>
    <w:p w14:paraId="70A88033"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Diferente de Sá (2005), eu só me dei conta deste paradoxo e problema de pesquisa após o trabalho de campo. Inclusive, este distanciamento temporal me fez perceber que foram os meus próprios interlocutores que "solucionaram" o problema e o incômodo de ter alguém interessado em sua rotina e prática profissional. Se marcadores de gênero são, como salienta Sirimarco (2020), formas de atribuir papéis e posicionar os sujeitos, a solução encontrada pelos policiais foi reduzir a mulher à menina. Ou seja, </w:t>
      </w:r>
      <w:r>
        <w:rPr>
          <w:rFonts w:ascii="Times New Roman" w:eastAsia="Times New Roman" w:hAnsi="Times New Roman" w:cs="Times New Roman"/>
          <w:color w:val="000000"/>
          <w:sz w:val="24"/>
          <w:szCs w:val="24"/>
        </w:rPr>
        <w:lastRenderedPageBreak/>
        <w:t xml:space="preserve">apesar da minha presença, das minhas observações, perguntas e anotações, eu era </w:t>
      </w:r>
      <w:r>
        <w:rPr>
          <w:rFonts w:ascii="Times New Roman" w:eastAsia="Times New Roman" w:hAnsi="Times New Roman" w:cs="Times New Roman"/>
          <w:i/>
          <w:color w:val="000000"/>
          <w:sz w:val="24"/>
          <w:szCs w:val="24"/>
        </w:rPr>
        <w:t>apenas</w:t>
      </w:r>
      <w:r>
        <w:rPr>
          <w:rFonts w:ascii="Times New Roman" w:eastAsia="Times New Roman" w:hAnsi="Times New Roman" w:cs="Times New Roman"/>
          <w:color w:val="000000"/>
          <w:sz w:val="24"/>
          <w:szCs w:val="24"/>
        </w:rPr>
        <w:t xml:space="preserve"> uma menina que fazia seu trabalho de faculdade. </w:t>
      </w:r>
    </w:p>
    <w:p w14:paraId="70A8803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redução da pesquisadora mulher à figura de uma menina torna sua presença menos ameaçadora. Este fato poderia se encerrar em si mesmo como uma compreensão única e reduzida do mundo militar, mas como enfatizam Durão e Ferreira (2016), é preciso ampliar a questão da presença feminina nos ambientes policiais e compreender situações marcadas pelo gênero como indícios de práticas de Estado que modelam as sociedades contemporâneas de maneira geral (Durão; Ferreira, 2016, p. 16), tal qual a vivenciada por mim. </w:t>
      </w:r>
    </w:p>
    <w:p w14:paraId="70A8803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amparo da teoria de Mitchell (1999) sobre os efeitos e as práticas de Estado, o que Durão e Ferreira (2016) propõem é um modo de análise das instituições militares cujo foco seja o tratamento do Estado não como um modelo opaco e distante da vida cotidiana, mas como parte da sociedade, que "revela-se e se esconde, precisamente porque mais do que ser adivinhado e conhecido, o intuito é que este se imponha - como disciplina ou governo” (Durão; Ferreira, 2016, p. 29). Deste modo, a ideia principal é estar atento às situações em que contextos específicos, como uma repartição médica, possam ser cenários em que o Estado se revela e/ou se oculta. Qualificar e caracterizar estas situações, assim como identificar quem se beneficia e como com esse jogo de revelação e ocultamento de práticas/efeitos do Estado é primordial. </w:t>
      </w:r>
    </w:p>
    <w:p w14:paraId="70A8803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insisto na reflexão acerca da denominação "menina da pesquisa" cujo valor analítico e interpretativo está centrado não apenas na sua capacidade de revelar o modo como a instituição posiciona as mulheres em seu meio, mas como essa instituição reflete um modelo de Estado e suas políticas de gênero. Como bem salienta Vianna e Lowenkron (2017), é possível e necessário pensar as relações de afetação e produtividade entre gênero e Estado a partir de práticas que constituem mutuamente as entidades. Para além de conceitos fixos e estruturais, Estado e gênero são ações, estabelecem limites e fronteiras sociais, se retroalimentam a partir de situações corriqueiras do cotidiano. Pensar o “duplo fazer” do gênero e do Estado, como proposto pelas autoras, é atentar para como um se cria e se recria a partir do outro nos detalhes da vida ordinária. Assim, onde se lê “menina da pesquisa”, leia-se uma qualificação moral que demarca um olhar institucional de gênero, estabelece e retifica minhas possibilidades em campo. Não é um mero apelido, é uma demarcação de gênero em um espaço político. </w:t>
      </w:r>
    </w:p>
    <w:p w14:paraId="70A8803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Ainda segundo Vianna e Lowenkron, </w:t>
      </w:r>
    </w:p>
    <w:p w14:paraId="70A88039"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que é ou deixa de ser o Estado, como este produz, afeta e confecciona relações, representações e performances de gênero, por exemplo, longe de ser apenas uma questão estritamente conceitual, é parte importante dos processos sociais que compõem e materializam o próprio Estado, concebido ora como institucionalidade complexa, ora como entidade capaz de encarnar a instância última de regulação social. De modo semelhante, as dinâmicas, práticas e imaginações generificadas que nos atravessam e à vida social como um todo não circulam ou existem “fora do Estado”, mas nele e por ele se tornam viáveis e compreensíveis (Vianna e Lowenkron, 2017, p. 2)</w:t>
      </w:r>
    </w:p>
    <w:p w14:paraId="70A8803A"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Adiante busco demonstrar os entraves burocráticos que presenciei e os desafios que vivi para permanecer em campo assim como para sair dele. Compreendo que tais situações são efeitos estruturais de um modelo de Estado (Mitchell, 1999) que, como já dito anteriormente, escapa ao micro contexto em que a repartição médica se encontra, mas que ainda assim desnuda importantes relações sociais e de saber institucional. </w:t>
      </w:r>
    </w:p>
    <w:p w14:paraId="70A8803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Divido o tempo em que estive em campo em dois momentos: "na sala de perícias" e "na sala de arquivos". Apesar da escrita pausada entre um momento e outro, é importante que o leitor saiba que se trata de tempos continuados e que a escolha por separá-los é para evidenciar um momento em que fui reposicionada em campo. Agora o leitor também é convidado a conhecer a situação específica em que me tornei a "menina da pesquisa" e o seu desenrolar. </w:t>
      </w:r>
    </w:p>
    <w:p w14:paraId="70A8803D" w14:textId="77777777" w:rsidR="0082003A" w:rsidRDefault="0082003A"/>
    <w:p w14:paraId="70A8803E" w14:textId="77777777" w:rsidR="0082003A" w:rsidRDefault="00000000">
      <w:pPr>
        <w:pStyle w:val="Ttulo2"/>
        <w:rPr>
          <w:rFonts w:ascii="Times New Roman" w:eastAsia="Times New Roman" w:hAnsi="Times New Roman" w:cs="Times New Roman"/>
          <w:b/>
          <w:sz w:val="24"/>
          <w:szCs w:val="24"/>
        </w:rPr>
      </w:pPr>
      <w:bookmarkStart w:id="5" w:name="_heading=h.3tbugp1" w:colFirst="0" w:colLast="0"/>
      <w:bookmarkEnd w:id="5"/>
      <w:r>
        <w:rPr>
          <w:rFonts w:ascii="Times New Roman" w:eastAsia="Times New Roman" w:hAnsi="Times New Roman" w:cs="Times New Roman"/>
          <w:b/>
          <w:sz w:val="24"/>
          <w:szCs w:val="24"/>
        </w:rPr>
        <w:t>Na sala de perícias: primeiro tempo</w:t>
      </w:r>
    </w:p>
    <w:p w14:paraId="70A8803F" w14:textId="77777777" w:rsidR="0082003A" w:rsidRDefault="0082003A"/>
    <w:p w14:paraId="70A88040" w14:textId="77777777" w:rsidR="0082003A" w:rsidRDefault="00000000">
      <w:pPr>
        <w:rPr>
          <w:i/>
        </w:rPr>
      </w:pPr>
      <w:r>
        <w:pict w14:anchorId="70A88388">
          <v:rect id="_x0000_i1029" style="width:0;height:1.5pt" o:hralign="center" o:hrstd="t" o:hr="t" fillcolor="#a0a0a0" stroked="f"/>
        </w:pict>
      </w:r>
    </w:p>
    <w:p w14:paraId="70A8804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Dia 1</w:t>
      </w:r>
      <w:r>
        <w:rPr>
          <w:rFonts w:ascii="Times New Roman" w:eastAsia="Times New Roman" w:hAnsi="Times New Roman" w:cs="Times New Roman"/>
          <w:b/>
          <w:color w:val="000000"/>
          <w:sz w:val="24"/>
          <w:szCs w:val="24"/>
        </w:rPr>
        <w:t xml:space="preserve"> </w:t>
      </w:r>
    </w:p>
    <w:p w14:paraId="70A8804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Hoje pela manhã fui até a zona oeste para me apresentar ao tenente coronel e subdiretor técnico das repartições médicas de perícia da Polícia Militar do Rio de Janeiro. À primeira vista, o centro de perícias, localizado no interior da Diretoria Médico Policial (DPM), me remeteu à típica estrutura arquitetônica do improviso estatal. A sensação é de que o espaço poderia ser montado e desmontado a qualquer momento. O ambiente é composto por muitas divisões e portas de plástico; passei por algumas delas até chegar à sala do subdiretor. </w:t>
      </w:r>
    </w:p>
    <w:p w14:paraId="70A8804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Informado previamente que uma pesquisadora iria procurá-lo, o mesmo me recebeu muito bem, me mostrou sumariamente o espaço e logo me perguntou como poderia ajudar. Ao ouvir minha explicação sobre a pesquisa, o subdiretor enfatizou que </w:t>
      </w:r>
      <w:r>
        <w:rPr>
          <w:rFonts w:ascii="Times New Roman" w:eastAsia="Times New Roman" w:hAnsi="Times New Roman" w:cs="Times New Roman"/>
          <w:i/>
          <w:color w:val="000000"/>
          <w:sz w:val="24"/>
          <w:szCs w:val="24"/>
        </w:rPr>
        <w:lastRenderedPageBreak/>
        <w:t xml:space="preserve">eu deveria conhecer o médico psiquiatra responsável pelo setor de perícia em saúde mental. Caminhamos até a sala de perícias e ao entrar avistei um longo corredor com diversas baias (divisórias de plástico com estatura baixa, que permitem uma visão geral de toda a sala) do lado esquerdo e direito; naquele momento, três médicos estavam sentados atrás de uma mesa diante de um computador. Do outro lado da mesa, os policiais inspecionados tentavam gesticular e falar com os médicos com um pouco de dificuldade em razão da máscara facial de proteção contra o vírus de Covid-19. Esperamos eu e o subdiretor por alguns minutos até que o Dr. Moura terminasse uma perícia. O médico, também muito solícito, me propôs acompanhar as consultas da psicóloga Marta que aconteciam sempre que os policiais deixavam a perícia com ele. Pelo que me foi explicado rapidamente, os policiais eram encaminhados à ela para a retirada de uma ata e na ocasião, a psicóloga aproveitava para estabelecer um rápido momento de escuta. Segundo o subdiretor e o Dr. Moura, a sala da psicóloga seria o espaço ideal para a realização da pesquisa. </w:t>
      </w:r>
    </w:p>
    <w:p w14:paraId="70A8804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Caminhamos os três até a sala da psicóloga, e para a minha surpresa, eu já a conhecia. Fazia algumas semanas que eu tentava estabelecer comunicação via whatsapp com a mesma. Quando adentrei na sala com o subdiretor e o médico psiquiatra, o espanto de Marta foi visível. Ela logo associou que eu era a pesquisadora que buscava chegar até a repartição médica com seu auxílio. Passado o constrangimento inicial, Marta me pediu desculpas e demonstrou-se disposta a me receber em sua sala. Conversamos um pouco e combinamos que a partir da semana seguinte, eu iria acompanhar as suas consultas uma vez por semana. </w:t>
      </w:r>
    </w:p>
    <w:p w14:paraId="70A8804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Não demorou muito para que na mesma semana eu recebesse uma mensagem da psicóloga cancelando o nosso combinado. </w:t>
      </w:r>
    </w:p>
    <w:p w14:paraId="70A88046"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04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89">
          <v:rect id="_x0000_i1030" style="width:0;height:1.5pt" o:hralign="center" o:hrstd="t" o:hr="t" fillcolor="#a0a0a0" stroked="f"/>
        </w:pict>
      </w:r>
    </w:p>
    <w:p w14:paraId="70A88048" w14:textId="27035F99"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Alguns apontamentos sobre este primeiro relato de campo são importantes. O primeiro deles diz respeito aos imaginários que nós pesquisadores (as) construímos sobre o campo antes mesmo de conhecê-lo ou antes mesmo de saber se teremos autorização para tal. No meu caso, a insegurança acerca da autorização para pesquisar uma instância da polícia militar do Rio de Janeiro foi tamanha, que antecipadamente a resposta da Coordenadoria Especial de Assuntos Estratégicos (CAEs) comecei a ler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da antropóloga Larissa Nadai (2018), pesquisadora que obteve a autorização indeferida pela Comissão Científica do Instituto Médico Legal (IML) de São Paulo para </w:t>
      </w:r>
      <w:r>
        <w:rPr>
          <w:rFonts w:ascii="Times New Roman" w:eastAsia="Times New Roman" w:hAnsi="Times New Roman" w:cs="Times New Roman"/>
          <w:color w:val="000000"/>
          <w:sz w:val="24"/>
          <w:szCs w:val="24"/>
        </w:rPr>
        <w:lastRenderedPageBreak/>
        <w:t xml:space="preserve">realizar sua pesquisa de doutorado. De maneira instigante, Nadai faz da negação um instrumento de análise crítico acerca dos caminhos e descaminhos que é estudar instâncias policiais, técnicas e científicas. </w:t>
      </w:r>
    </w:p>
    <w:p w14:paraId="70A8804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Pensar retrospectivamente sobre como busquei me precaver de um possível indeferimento da polícia militar me faz compreender como em determinadas circunstâncias, nós pesquisadores(as) acabamos por ratificar o caráter restritivo e inacessível de corporações estatais (Nadai, 2018, p. 44). Sobre esta tendência, Nadai explica:</w:t>
      </w:r>
    </w:p>
    <w:p w14:paraId="70A8804A"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trata-se de levar em conta, no ato mesmo de pesquisar em instâncias estatais, o efeito onipresente - constante, atemporal, por toda parte e simultâneo - da 'interpelação estatal' que não somente 'age sobre nós', mas, ao contrário, mais do que isso, sem a qual não existiríamos, tanto em termos documentais, como para além deles. (Nadai, 2018, p. 45)</w:t>
      </w:r>
    </w:p>
    <w:p w14:paraId="70A8804B"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04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 forma, não é à toa que Nadai chama atenção para o fato de que tal como Lugones (2014), tenha começado sua pesquisa no IML de Campinas descrente acerca de sua realização. Assim como não é coincidência que o mesmo sentimento tenha também me acompanhado - e ainda me acompanha - quando penso em pesquisar a polícia militar do Rio de Janeiro. Como sugere Mitchell (1999), é fundamental tratar desta linha tênue entre Estado e sociedade - ou polícia militar e universidade - não como um problema sem solução, mas como um instrumento analítico que permite compreender os processos políticos que produzem e reproduzem esta distinção. Por isso, vale questionar: de que maneira tal distinção reproduz relações de poder? Por que nós pesquisadores desacreditamos da possibilidade (ou da facilidade) de estudar instâncias estatais? </w:t>
      </w:r>
    </w:p>
    <w:p w14:paraId="70A8804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não é uma questão ultrapassada e apesar de já conhecida pelas ciências sociais, constantemente é revisitada como um desafio a ser superado. No início dos anos 1970, Laura Nader já questionava em “Up the Anthropologist: perspectives gained from studying up” (2020) as consequências analíticas e de compreensão teórica de não se estudar “os de cima”, instâncias de articulação e poder que afetam diretamente nossas vidas. De acordo com a autora, “o obstáculo mais comum é fraseado em termos de acesso. Os poderosos estão fora de alcance em vários planos diferentes: eles não querem ser estudados; é perigoso estudá-los; eles são pessoas ocupadas; eles não estão em um só lugar, e assim por diante” (Nader, 2020, p. 346). Mais de quatro décadas após os questionamentos de Nader, as pesquisadoras Durão e Ferreira esbarram nos mesmos </w:t>
      </w:r>
      <w:r>
        <w:rPr>
          <w:rFonts w:ascii="Times New Roman" w:eastAsia="Times New Roman" w:hAnsi="Times New Roman" w:cs="Times New Roman"/>
          <w:color w:val="000000"/>
          <w:sz w:val="24"/>
          <w:szCs w:val="24"/>
        </w:rPr>
        <w:lastRenderedPageBreak/>
        <w:t>empecilhos e refletem sobre as limitações em se pesquisar instituições como a polícia militar. Segundo as autoras</w:t>
      </w:r>
    </w:p>
    <w:p w14:paraId="70A8804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as reflexões que possamos fazer sobre gênero e masculinidade na polícia militar passam necessariamente por essa situação de dificuldade extrema de pesquisadores (e pesquisadoras) por entre as malhas do Estado, aqui pensando no estado de São Paulo, mas também no conjunto dos estados como configurações políticas. O que diferencia esta análise é que o Estado não simplesmente se esconde e se torna opaco [...] ele gera por intermédio dos seus funcionários diversos camadas de máscaras que permitem que o mesmo se vá sugerindo, simulando, enquanto se nega a sua adivinhação e conhecimento - limitando assim o saber de cariz sociológico (Durão; Ferreira, 2016, p. 16).</w:t>
      </w:r>
    </w:p>
    <w:p w14:paraId="70A8804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5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contexto, gostaria de esmiuçar outro ponto sobre os processos que envolveram a autorização para a pesquisa com a polícia militar. A cena final do relato 1, na qual eu e a psicóloga Marta nos encontramos pela primeira vez pessoalmente, apesar da minha insistência (mal sucedida) semanas antes em estabelecer comunicação via whatsapp com a mesma, é interessante para refletirmos sobre o </w:t>
      </w:r>
      <w:r>
        <w:rPr>
          <w:rFonts w:ascii="Times New Roman" w:eastAsia="Times New Roman" w:hAnsi="Times New Roman" w:cs="Times New Roman"/>
          <w:i/>
          <w:color w:val="000000"/>
          <w:sz w:val="24"/>
          <w:szCs w:val="24"/>
        </w:rPr>
        <w:t>ato de autorizar</w:t>
      </w:r>
      <w:r>
        <w:rPr>
          <w:rFonts w:ascii="Times New Roman" w:eastAsia="Times New Roman" w:hAnsi="Times New Roman" w:cs="Times New Roman"/>
          <w:color w:val="000000"/>
          <w:sz w:val="24"/>
          <w:szCs w:val="24"/>
        </w:rPr>
        <w:t xml:space="preserve"> e principalmente quem tem a </w:t>
      </w:r>
      <w:r>
        <w:rPr>
          <w:rFonts w:ascii="Times New Roman" w:eastAsia="Times New Roman" w:hAnsi="Times New Roman" w:cs="Times New Roman"/>
          <w:i/>
          <w:color w:val="000000"/>
          <w:sz w:val="24"/>
          <w:szCs w:val="24"/>
        </w:rPr>
        <w:t xml:space="preserve">autoridade para autorizar </w:t>
      </w:r>
      <w:r>
        <w:rPr>
          <w:rFonts w:ascii="Times New Roman" w:eastAsia="Times New Roman" w:hAnsi="Times New Roman" w:cs="Times New Roman"/>
          <w:color w:val="000000"/>
          <w:sz w:val="24"/>
          <w:szCs w:val="24"/>
        </w:rPr>
        <w:t xml:space="preserve">(Lugones, 2012) determinadas pesquisas. </w:t>
      </w:r>
    </w:p>
    <w:p w14:paraId="70A8805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decisão precipitada de estabelecer comunicação via whatsapp com a psicóloga foi uma tentativa (ingênua) de driblar o que Nadai (2018, p. 58) chama de "trânsito de documentos", que envolve solicitar acesso, agrupar, preencher e separar documentos, protocolá-los e submeter-se ao tempo da espera, processo bastante conhecido por quem busca pesquisar instâncias estatais. No entanto, a tentativa de driblar a temida burocracia me fez ignorar o fato de que a autoridade na polícia militar está estritamente relacionada à hierarquia e à função desempenhada dentro desta estrutura hierárquica. Este fato é uma provável explicação para o evidente constrangimento da psicóloga quando me viu adentrar em sua sala na companhia do tenente coronel médico e subdiretor técnico das repartições médicas de perícia. Assim que me viu na companhia do subdiretor e do médico psiquiatra, Marta me pediu desculpas por não ter respondido as mensagens e logo se demonstrou interessada na explicação do tenente coronel acerca das minhas visitas que, segundo ele, se tornariam constantes a partir daquele dia. </w:t>
      </w:r>
    </w:p>
    <w:p w14:paraId="70A8805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ocorrido é revelador do caráter hierárquico que perpassa a </w:t>
      </w:r>
      <w:r>
        <w:rPr>
          <w:rFonts w:ascii="Times New Roman" w:eastAsia="Times New Roman" w:hAnsi="Times New Roman" w:cs="Times New Roman"/>
          <w:i/>
          <w:color w:val="000000"/>
          <w:sz w:val="24"/>
          <w:szCs w:val="24"/>
        </w:rPr>
        <w:t>autoridade para autorizar</w:t>
      </w:r>
      <w:r>
        <w:rPr>
          <w:rFonts w:ascii="Times New Roman" w:eastAsia="Times New Roman" w:hAnsi="Times New Roman" w:cs="Times New Roman"/>
          <w:color w:val="000000"/>
          <w:sz w:val="24"/>
          <w:szCs w:val="24"/>
        </w:rPr>
        <w:t xml:space="preserve"> (Lugones, 2012) na polícia militar bem como nos permite compreender como o ato de autorizar está submetido a carimbos, rubricas, protocolos, mas ao fim e ao cabo, se encerra com a autoridade conferida por uma patente.</w:t>
      </w:r>
    </w:p>
    <w:p w14:paraId="70A8805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O fato é que impossibilitada de presenciar as consultas da psicóloga Marta, pois, segundo a mesma, minha presença "poderia atrapalhar um longo trabalho de confiança que ela e outras psicólogas travaram com os policiais para conseguir ouvi-los", me foi sugerido ocupar uma das baias na sala de perícia. "Vamos fazer o seguinte, o policial passa pela perícia com o Dr. Moura, depois ele conversa comigo e eu o sensibilizo para passar por você e responder sua pesquisa. Você sabe o que perguntar?', a psicóloga me sugeriu. Não, eu não sabia! Nem mesmo tinha cogitado participar deste percurso de atendimento na sala da perícia. </w:t>
      </w:r>
    </w:p>
    <w:p w14:paraId="70A8805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perder a oportunidade de conversar com os policiais não era uma possibilidade, por isso escrevi rapidamente no meu caderno de campo perguntas que me pareceram fundamentais naquele momento: "quantos anos você tem?", "qual seu cargo?", "há quanto tempo você trabalha na polícia?", "o que te trouxe aqui?"; e no caderno mesmo anotei as respostas de 16 policiais que aceitaram conversar comigo naquele dia. Na semana seguinte, voltei com um </w:t>
      </w:r>
      <w:r>
        <w:rPr>
          <w:rFonts w:ascii="Times New Roman" w:eastAsia="Times New Roman" w:hAnsi="Times New Roman" w:cs="Times New Roman"/>
          <w:i/>
          <w:color w:val="000000"/>
          <w:sz w:val="24"/>
          <w:szCs w:val="24"/>
        </w:rPr>
        <w:t xml:space="preserve">laptop </w:t>
      </w:r>
      <w:r>
        <w:rPr>
          <w:rFonts w:ascii="Times New Roman" w:eastAsia="Times New Roman" w:hAnsi="Times New Roman" w:cs="Times New Roman"/>
          <w:color w:val="000000"/>
          <w:sz w:val="24"/>
          <w:szCs w:val="24"/>
        </w:rPr>
        <w:t xml:space="preserve">e criei uma planilha do Excel. Anotar à mão não era uma opção naquele espaço marcado por um "entra e sai" constante de policiais e funcionários. Por dia, entre 8h da manhã e 16h da tarde, o Dr. Moura atendia cerca de 60 homens e mulheres com atestado para tratamento de saúde mental. </w:t>
      </w:r>
    </w:p>
    <w:p w14:paraId="70A8805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Aos poucos o questionário improvisado foi sendo aprimorado. Por exemplo, certa vez uma policial chamou-me a atenção para a formulação de umas das perguntas: "na polícia não existe cargo! É patente! Você deve perguntar qual a nossa patente!". A pergunta "o que te trouxe aqui?" também necessitou de reformulação. Quando questionados sobre o tratamento, os policiais me encaravam com um semblante de ponto de interrogação no rosto. Assim, gradativamente cheguei à seguinte formulação "o que te trouxe até aqui? O que você está tratando na psiquiatria?". Isto não eliminou a dúvida sobre o que exatamente eu gostaria de saber e ouvir deles, mas, por outro lado, me revelou um aspecto que nesse momento de escrita me parece óbvio, mas que </w:t>
      </w:r>
      <w:r>
        <w:rPr>
          <w:rFonts w:ascii="Times New Roman" w:eastAsia="Times New Roman" w:hAnsi="Times New Roman" w:cs="Times New Roman"/>
          <w:i/>
          <w:color w:val="000000"/>
          <w:sz w:val="24"/>
          <w:szCs w:val="24"/>
        </w:rPr>
        <w:t>estando lá</w:t>
      </w:r>
      <w:r>
        <w:rPr>
          <w:rFonts w:ascii="Times New Roman" w:eastAsia="Times New Roman" w:hAnsi="Times New Roman" w:cs="Times New Roman"/>
          <w:color w:val="000000"/>
          <w:sz w:val="24"/>
          <w:szCs w:val="24"/>
        </w:rPr>
        <w:t xml:space="preserve"> não pude perceber: o constrangimento dos policiais em assumir que estão doentes e descrever seu diagnóstico. Por fim, incorporei ao questionário a </w:t>
      </w:r>
      <w:r>
        <w:rPr>
          <w:rFonts w:ascii="Times New Roman" w:eastAsia="Times New Roman" w:hAnsi="Times New Roman" w:cs="Times New Roman"/>
          <w:i/>
          <w:color w:val="000000"/>
          <w:sz w:val="24"/>
          <w:szCs w:val="24"/>
        </w:rPr>
        <w:t>condição do policial</w:t>
      </w:r>
      <w:r>
        <w:rPr>
          <w:rFonts w:ascii="Times New Roman" w:eastAsia="Times New Roman" w:hAnsi="Times New Roman" w:cs="Times New Roman"/>
          <w:i/>
          <w:color w:val="000000"/>
          <w:sz w:val="24"/>
          <w:szCs w:val="24"/>
          <w:vertAlign w:val="superscript"/>
        </w:rPr>
        <w:footnoteReference w:id="8"/>
      </w:r>
      <w:r>
        <w:rPr>
          <w:rFonts w:ascii="Times New Roman" w:eastAsia="Times New Roman" w:hAnsi="Times New Roman" w:cs="Times New Roman"/>
          <w:color w:val="000000"/>
          <w:sz w:val="24"/>
          <w:szCs w:val="24"/>
        </w:rPr>
        <w:t>, se naquele momento da perícia ele encontrava-se de licença para tratamento de saúde (LTS) ou Apto C (atividades policiais proibitivas nos casos).</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w:t>
      </w:r>
    </w:p>
    <w:p w14:paraId="70A8805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O circuito em que os policiais percorriam, começando pela perícia com o Dr. Moura, passando pela psicóloga Marta e encerrando na minha baia, foi interrompido na segunda semana de campo quando Marta deixou de fazer os atendimentos na mesma sala e passou a atender em outra, fora da sala de perícia. Sua ausência me perturbou, afinal ela fazia a mediação entre mim e os policiais. Quando questionei o Dr. Moura se ele poderia realizar a facilitação antes desempenhada pela psicóloga, ele me respondeu: </w:t>
      </w:r>
      <w:r>
        <w:rPr>
          <w:rFonts w:ascii="Times New Roman" w:eastAsia="Times New Roman" w:hAnsi="Times New Roman" w:cs="Times New Roman"/>
          <w:i/>
          <w:color w:val="000000"/>
          <w:sz w:val="24"/>
          <w:szCs w:val="24"/>
        </w:rPr>
        <w:t>"enquanto perito não posso pedir aos policiais que conversem com você, mas vou falar com o cabo para ele fazer isso.”</w:t>
      </w:r>
    </w:p>
    <w:p w14:paraId="70A880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o Dr. Moura, se tenho uma autorização, minha presença é justificada sem questionamentos, por outro lado, para o cabo parecia injustificada a diferenciação criada entre mim e ele para a concessão de autorização da pesquisa. A meu ver, o rótulo de pesquisadora associada à universidade foi acionado pelo Dr. Moura como uma forma de criar tal diferenciação, mas nada adiantaria a condição de pesquisadora se eu não estivesse naquele momento "autorizada" a estar ali. Assim, o fator determinante neste diálogo é a autorização, que deflagra uma relação complexa entre aqueles que têm "autoridade de autorizar" e aqueles que são "autorizados a acessar" (Lugones, 2012) à polícia militar. Aqui, diferente do que estava posto no relato sobre o meu encontro com a psicóloga Marta e a autoridade imposta pela presença do tenente coronel que reforçou minha autorização para estar ali, o que está em jogo é o outro lado da lógica de autorizar: </w:t>
      </w:r>
      <w:r>
        <w:rPr>
          <w:rFonts w:ascii="Times New Roman" w:eastAsia="Times New Roman" w:hAnsi="Times New Roman" w:cs="Times New Roman"/>
          <w:i/>
          <w:color w:val="000000"/>
          <w:sz w:val="24"/>
          <w:szCs w:val="24"/>
        </w:rPr>
        <w:t xml:space="preserve">quem é autorizado(a). </w:t>
      </w:r>
      <w:r>
        <w:rPr>
          <w:rFonts w:ascii="Times New Roman" w:eastAsia="Times New Roman" w:hAnsi="Times New Roman" w:cs="Times New Roman"/>
          <w:color w:val="000000"/>
          <w:sz w:val="24"/>
          <w:szCs w:val="24"/>
        </w:rPr>
        <w:t>Fato que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reforça como a lógica da autorização está imbricada em uma rede complexa que varia segundo o contexto, os personagens envolvidos e suas motivações. </w:t>
      </w:r>
    </w:p>
    <w:p w14:paraId="70A8805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Bourdieu (2008), a linguagem verbal não deve ser compreendida de forma isolada, separada das condições sociais em que é produzida e essa teoria nos ajuda a pensar sobre como se fundamenta a autoridade e o ato de autorizar por meio da linguagem na repartição médica. Segundo o autor, a eficácia da linguagem de autoridade não deve ser pensada independente das condições institucionais de produção e recepção do discurso. Assim, Bourdieu salienta que a língua não é apenas uma ferramenta de comunicação, mas de poder ao passo que se busca a partir da interlocução verbal, não só ser compreendido, mas </w:t>
      </w:r>
      <w:r>
        <w:rPr>
          <w:rFonts w:ascii="Times New Roman" w:eastAsia="Times New Roman" w:hAnsi="Times New Roman" w:cs="Times New Roman"/>
          <w:i/>
          <w:sz w:val="24"/>
          <w:szCs w:val="24"/>
        </w:rPr>
        <w:t>“se fazer escutar”</w:t>
      </w:r>
      <w:r>
        <w:rPr>
          <w:rFonts w:ascii="Times New Roman" w:eastAsia="Times New Roman" w:hAnsi="Times New Roman" w:cs="Times New Roman"/>
          <w:sz w:val="24"/>
          <w:szCs w:val="24"/>
        </w:rPr>
        <w:t xml:space="preserve">, ser obedecido e respeitado (Bourdieu, 2008, p. 89). </w:t>
      </w:r>
    </w:p>
    <w:p w14:paraId="70A88059"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sz w:val="20"/>
          <w:szCs w:val="20"/>
        </w:rPr>
      </w:pPr>
    </w:p>
    <w:p w14:paraId="70A8805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lastRenderedPageBreak/>
        <w:pict w14:anchorId="70A8838A">
          <v:rect id="_x0000_i1031" style="width:0;height:1.5pt" o:hralign="center" o:hrstd="t" o:hr="t" fillcolor="#a0a0a0" stroked="f"/>
        </w:pict>
      </w:r>
    </w:p>
    <w:p w14:paraId="70A8805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w:t>
      </w:r>
    </w:p>
    <w:p w14:paraId="70A8805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Na repartição médica de perícia os policiais militares (em sua maioria homens) performatizam a típica espera burocrática. Sentados em cadeiras de plástico, enfileirados e com as pernas esticadas, olham impacientes para o relógio de pulso e celulares. Em seus semblantes, um aspecto de agonia. Antes da perícia, os policiais passam por uma antessala onde apresentam em um guichê seus laudos médicos e documentos pessoais. O ambiente pouco iluminado e sem muitos atrativos, como a maioria dos espaços burocráticos, indica que ali nada pode ser feito a não ser esperar. Ao final das filas de cadeiras, um espaço infantil improvisado com brinquedos e livros, embora não houvesse rastro de crianças naquele espaço. Ao fundo, era possível ver a entrada para a sala da perícia, e na porta o policial responsável por chamar pelo RG do próximo militar a ser periciado.</w:t>
      </w:r>
    </w:p>
    <w:p w14:paraId="70A8805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 policial ao entrar na sala de perícias, confirma o número de sua identidade e espera ao lado de mais dois colegas de profissão para ser atendido. A sala em formato de um corredor longo e estreito, dispunha de baias dos dois lados. Em uma delas encontra-se o médico psiquiatra responsável por realizar a perícia dos policiais que por diferentes motivos necessitam do afastamento para tratamento de saúde. É também em uma destas baias que permaneço realizando meu trabalho de campo.</w:t>
      </w:r>
    </w:p>
    <w:p w14:paraId="70A8805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"Agora passa lá pela menina da pesquisa!", é assim que os policiais após o atendimento realizado pelo psiquiatra chegam até a minha baia. Aos poucos pude perceber que a perícia é um espaço de trânsito, de passagem e que estabelecer qualquer tipo de relação mais profunda com os policiais periciados a fim de conhecer suas histórias de vida seria um desafio. E assim tem sido desde então.</w:t>
      </w:r>
    </w:p>
    <w:p w14:paraId="70A8805F"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(Relato de campo, Rio de Janeiro, 2021)</w:t>
      </w:r>
    </w:p>
    <w:p w14:paraId="70A8806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pict w14:anchorId="70A8838B">
          <v:rect id="_x0000_i1032" style="width:0;height:1.5pt" o:hralign="center" o:hrstd="t" o:hr="t" fillcolor="#a0a0a0" stroked="f"/>
        </w:pict>
      </w:r>
    </w:p>
    <w:p w14:paraId="70A8806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Proponho pensar a típica espera burocrática a que me refiro no início do relato de campo a partir do diálogo entre dois autores que se dedicaram a estudar o tema, Colin Hoag (2014) e Javier Auyero (2012). O primeiro lança luz sobre a natureza prática e não normativa da espera burocrática ao supor a possibilidade de orientação para o futuro na temporalidade característica das burocracias modernas. Ao identificar na espera burocrática certa temporalidade circular (não necessariamente linear), que inventa e reinventa possibilidades de futuros, anseios e esperanças, Hoag apresenta o conceito de “dereliction”. Em suas palavras:</w:t>
      </w:r>
    </w:p>
    <w:p w14:paraId="70A8806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dereliction is a liminal state between the policy and the practice of that policy. The concept describes those moments when hopeful observers (e.g., clients, anthropologists, bureaucrats) of bureaucratic processes become skeptical: when their prospective perspective on the paperwork not yet arrived slips into a retrospective perspective on bureaucratic failure. It enables me to incorporate time into my reading of bureaucracy by probing the limit points between prospection and retrospection, hope and despair (Hoag, 2014, p. 411).</w:t>
      </w:r>
    </w:p>
    <w:p w14:paraId="70A88063"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806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interessante da reflexão de Hoag é a sua identificação de um misto de emoções que atravessam a temporalidade da espera burocrática, como a esperança, por exemplo, e que não se resumem necessariamente ao conhecido tédio. O autor pressupõe que no tempo da espera coisas e pensamentos estão em construção e articulação. Assim, esperar não significa necessariamente estar em inércia. Pelo contrário, como pude perceber na perícia médica, existe movimento na espera. Relações são criadas, memórias são ativadas, discussões sobre o futuro do profissional são traçadas. O conceito de “dereliction” possibilita pensar ainda, diz o autor, “an to emergent condition of near-care and near-abandonment” (Hoag, 2014, p. 414) característica da prática e espera burocrática. Esta condição emergente do “quase” é fundamental para a compreensão de como se articulam as experiências na perícia médica. Todo o percurso que o policial militar é submetido até o atendimento com o médico perito funciona exatamente desta forma: todas as etapas são a enunciação da perícia até que de fato ela aconteça e uma vez periciado, o policial militar entra em um outro processo de “quase” apto a retornar ao trabalho. Como afirma Hoag, “almost a failure, almost a success; almost attendant to, almost abandoned. The condition of dereliction demonstrates that relating policies to practices demands an attention to bureaucratic temporalities” (Hoag, 2014, p. 419). </w:t>
      </w:r>
    </w:p>
    <w:p w14:paraId="70A8806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é importante esclarecer que esta prática de “estica e puxa” que se desenrola por meio da espera burocrática não deixa de ser um tipo preciso de poder e controle. O sentido de tempo característico da perícia médica está intimamente relacionado a certo tipo de dominação que envolve fatores como a hierarquia e se reproduz no cotidiano daquele espaço. Javier Auyero (2012), segundo estudioso do tempo burocrático que gostaria de dialogar, pontua que a espera é uma das formas que temos de experimentar os efeitos do poder. O autor considera que </w:t>
      </w:r>
    </w:p>
    <w:p w14:paraId="70A8806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domination works, we contend, through yielding to the power of others; and it is experienced as a waiting time: waiting hopefully and then frustratedly for others to make decisions, and in effect surrendering the authority of others (Auyero, 2012, p. 4). </w:t>
      </w:r>
    </w:p>
    <w:p w14:paraId="70A88067"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6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volta a reflexão sobre o tempo que “estive lá”, entrei no circuito da perícia como mais uma peça do seu funcionamento, e me tornei mais uma pessoa com quem os policiais "deveriam falar" antes de serem liberados. Quando percebi, eu tinha uma planilha do Excel com mais de 300 respondentes e uma pesquisa quantitativa em construção (o que nunca foi minha intenção). O tempo era escasso e os policiais, que às vezes madrugam para conseguir o atendimento, já chegavam na minha mesa impacientes. </w:t>
      </w:r>
    </w:p>
    <w:p w14:paraId="70A8806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sensação ao longo dos meus dias na repartição médica era de que exatamente por acontecer tanta coisa ao mesmo tempo naquele espaço, nada acontecia de fato. O tempo era demasiadamente acelerado, funcionários apressados para executarem suas funções e periciados apressados para se verem livres de tanta espera e agonia. Dezenas de pessoas e coisas em circulação, e eu com a sensação de que não conseguia captar nada com precisão. Certa vez, ouvi do antropólogo Lucas Freire em uma palestra intitulada "Os múltiplos registros da escassez e da 'crise da saúde': pesquisando entre guichês, corredores e papéis", que a burocracia também pode engolir o pesquisador e por vezes o faz engrossar ainda mais o </w:t>
      </w:r>
      <w:r>
        <w:rPr>
          <w:rFonts w:ascii="Times New Roman" w:eastAsia="Times New Roman" w:hAnsi="Times New Roman" w:cs="Times New Roman"/>
          <w:i/>
          <w:color w:val="000000"/>
          <w:sz w:val="24"/>
          <w:szCs w:val="24"/>
        </w:rPr>
        <w:t>caldo burocrático</w:t>
      </w:r>
      <w:r>
        <w:rPr>
          <w:rFonts w:ascii="Times New Roman" w:eastAsia="Times New Roman" w:hAnsi="Times New Roman" w:cs="Times New Roman"/>
          <w:color w:val="000000"/>
          <w:sz w:val="24"/>
          <w:szCs w:val="24"/>
        </w:rPr>
        <w:t xml:space="preserve"> (Freire, 2019).</w:t>
      </w:r>
    </w:p>
    <w:p w14:paraId="70A8806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Enquanto </w:t>
      </w:r>
      <w:r>
        <w:rPr>
          <w:rFonts w:ascii="Times New Roman" w:eastAsia="Times New Roman" w:hAnsi="Times New Roman" w:cs="Times New Roman"/>
          <w:i/>
          <w:color w:val="000000"/>
          <w:sz w:val="24"/>
          <w:szCs w:val="24"/>
        </w:rPr>
        <w:t>estive lá</w:t>
      </w:r>
      <w:r>
        <w:rPr>
          <w:rFonts w:ascii="Times New Roman" w:eastAsia="Times New Roman" w:hAnsi="Times New Roman" w:cs="Times New Roman"/>
          <w:color w:val="000000"/>
          <w:sz w:val="24"/>
          <w:szCs w:val="24"/>
        </w:rPr>
        <w:t xml:space="preserve">, de fato fui engolida pelas repetições (de falas, posturas e olhares) que me faziam lembrar do clássico filme Tempos Modernos (1936) de ​​Charlie Chaplin. A sala de perícias, suas baias e o "entra e sai" de policiais me lembravam do ritmo incessante de produção das fábricas do século XIX e início do XX. </w:t>
      </w:r>
      <w:r>
        <w:rPr>
          <w:rFonts w:ascii="Times New Roman" w:eastAsia="Times New Roman" w:hAnsi="Times New Roman" w:cs="Times New Roman"/>
          <w:i/>
          <w:color w:val="000000"/>
          <w:sz w:val="24"/>
          <w:szCs w:val="24"/>
        </w:rPr>
        <w:t>Lá</w:t>
      </w:r>
      <w:r>
        <w:rPr>
          <w:rFonts w:ascii="Times New Roman" w:eastAsia="Times New Roman" w:hAnsi="Times New Roman" w:cs="Times New Roman"/>
          <w:color w:val="000000"/>
          <w:sz w:val="24"/>
          <w:szCs w:val="24"/>
        </w:rPr>
        <w:t xml:space="preserve"> não se produzia objetos a serem comercializados, mas diagnósticos, atas e fichas. E durante todo o tempo que </w:t>
      </w:r>
      <w:r>
        <w:rPr>
          <w:rFonts w:ascii="Times New Roman" w:eastAsia="Times New Roman" w:hAnsi="Times New Roman" w:cs="Times New Roman"/>
          <w:i/>
          <w:color w:val="000000"/>
          <w:sz w:val="24"/>
          <w:szCs w:val="24"/>
        </w:rPr>
        <w:t>estive lá</w:t>
      </w:r>
      <w:r>
        <w:rPr>
          <w:rFonts w:ascii="Times New Roman" w:eastAsia="Times New Roman" w:hAnsi="Times New Roman" w:cs="Times New Roman"/>
          <w:color w:val="000000"/>
          <w:sz w:val="24"/>
          <w:szCs w:val="24"/>
        </w:rPr>
        <w:t xml:space="preserve">, os procedimentos repetitivos se assemelhavam a um percurso que não admitia desvios, como a esteira de linha de produção a qual Chaplin é submetido no filme. </w:t>
      </w:r>
    </w:p>
    <w:p w14:paraId="70A880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percurso tem início logo que o policial chega na guarita de entrada que está sempre resguardada por dois ou mais policiais. Dali segue caminhando ou de carro próprio por cerca de 1 km até o complexo de repartições médicas de perícia. Em seguida, é direcionado ao guichê da sala de arquivos, munido de todos os documentos necessários para a comprovação da necessidade da perícia. Após este procedimento, aguarda na sala principal até que um policial localizado na entrada da sala de perícias o chame em voz alta pelo número do seu RG militar. Uma vez lá dentro, aguarda um pouco mais, até que o médico perito o convoque também pelo RG. O percurso não acaba com a perícia, não se a psicóloga estiver atendendo no dia (o que se tornou cada vez mais raro desde que comecei o campo) e, no caso, se o policial concordar conversar </w:t>
      </w:r>
      <w:r>
        <w:rPr>
          <w:rFonts w:ascii="Times New Roman" w:eastAsia="Times New Roman" w:hAnsi="Times New Roman" w:cs="Times New Roman"/>
          <w:color w:val="000000"/>
          <w:sz w:val="24"/>
          <w:szCs w:val="24"/>
        </w:rPr>
        <w:lastRenderedPageBreak/>
        <w:t xml:space="preserve">comigo. Na minha baia se encerra o percurso, que na maioria das vezes se repete em 15 dias para a renovação do afastamento para tratamento de saúde. </w:t>
      </w:r>
    </w:p>
    <w:p w14:paraId="70A880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é inquestionável que a minha presença em campo engrossou o </w:t>
      </w:r>
      <w:r>
        <w:rPr>
          <w:rFonts w:ascii="Times New Roman" w:eastAsia="Times New Roman" w:hAnsi="Times New Roman" w:cs="Times New Roman"/>
          <w:i/>
          <w:color w:val="000000"/>
          <w:sz w:val="24"/>
          <w:szCs w:val="24"/>
        </w:rPr>
        <w:t>caldo burocrático</w:t>
      </w:r>
      <w:r>
        <w:rPr>
          <w:rFonts w:ascii="Times New Roman" w:eastAsia="Times New Roman" w:hAnsi="Times New Roman" w:cs="Times New Roman"/>
          <w:color w:val="000000"/>
          <w:sz w:val="24"/>
          <w:szCs w:val="24"/>
        </w:rPr>
        <w:t xml:space="preserve"> a qual eram submetidos dezenas de policiais na repartição médica, afinal eu era parte do percurso. Neste mesmo percurso de procedimentos, nada e nem ninguém entregava mais do que era esperado de si mesmo, inclusive eu. Assim, quando recordo do campo, me vejo em câmera lenta executando os mesmos gestos e falando exatamente as mesmas frases do meu questionário. Submersa na rotina, apenas o tédio parecia responder aquela realidade. Entretanto, agora distante dela, questiono até que ponto a repartição médica de perícias se organiza e se reproduz por meio do que aparentemente é só repetição de procedimentos.</w:t>
      </w:r>
    </w:p>
    <w:p w14:paraId="70A8806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tédio diz muito sobre certa temporalidade característica das instâncias estatais. No entanto, ele mesmo não representa necessariamente o vazio de acontecimentos, o famigerado </w:t>
      </w:r>
      <w:r>
        <w:rPr>
          <w:rFonts w:ascii="Times New Roman" w:eastAsia="Times New Roman" w:hAnsi="Times New Roman" w:cs="Times New Roman"/>
          <w:i/>
          <w:color w:val="000000"/>
          <w:sz w:val="24"/>
          <w:szCs w:val="24"/>
        </w:rPr>
        <w:t>"nada acontece aqui"</w:t>
      </w:r>
      <w:r>
        <w:rPr>
          <w:rFonts w:ascii="Times New Roman" w:eastAsia="Times New Roman" w:hAnsi="Times New Roman" w:cs="Times New Roman"/>
          <w:i/>
          <w:color w:val="000000"/>
          <w:sz w:val="24"/>
          <w:szCs w:val="24"/>
          <w:vertAlign w:val="superscript"/>
        </w:rPr>
        <w:footnoteReference w:id="10"/>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(como eu sentia quando estava </w:t>
      </w:r>
      <w:r>
        <w:rPr>
          <w:rFonts w:ascii="Times New Roman" w:eastAsia="Times New Roman" w:hAnsi="Times New Roman" w:cs="Times New Roman"/>
          <w:i/>
          <w:color w:val="000000"/>
          <w:sz w:val="24"/>
          <w:szCs w:val="24"/>
        </w:rPr>
        <w:t>lá</w:t>
      </w:r>
      <w:r>
        <w:rPr>
          <w:rFonts w:ascii="Times New Roman" w:eastAsia="Times New Roman" w:hAnsi="Times New Roman" w:cs="Times New Roman"/>
          <w:color w:val="000000"/>
          <w:sz w:val="24"/>
          <w:szCs w:val="24"/>
        </w:rPr>
        <w:t xml:space="preserve">), pelo contrário, o percurso descrito acima, evidencia justamente o oposto disso. A chave está na repetição, na rotina que me levou a encarar de forma tediosa o tanto de movimentação que acontecia. Acerca desta complexa relação entre pesquisador e o tempo em instâncias estatais, Teixeira comenta: </w:t>
      </w:r>
    </w:p>
    <w:p w14:paraId="70A8806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 observação participante nos escritórios onde oficialmente os burocratas trabalham, a depender do problema a ser investigado, rende muito pouco. Parece que nada acontece nesses locais, o que gera uma sensação de deslocamento desconfortável na qual o pesquisador sente-se como se sempre estivesse no lugar errado, perdendo o que há de mais importante em curso que estaria ocorrendo em outro lugar… Assim, a temporalidade de pesquisa em instâncias estatais requer que se tenha consciência permanente da produtividade etnográfica do que é frequentemente denominado nos momentos de desânimo e cansaço como "perda de tempo". A questão que se parece colocar de forma mais candente quando se mergulha nesse universo é: o que se apreende sobre o mundo institucional quando nenhum evento crítico ou drama social acontece? (Teixeira, 2014, p. 34) </w:t>
      </w:r>
    </w:p>
    <w:p w14:paraId="70A8806F"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p>
    <w:p w14:paraId="70A88070" w14:textId="4418FDCE"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sobre o tempo que estive na perícia é importante esclarecer que a própria estrutura física da sala com suas divisórias em baias dificultavam a interação com os policiais. Me recordo que nos primeiros dias de campo, o falatório incessante no interior da sala (entre os policiais em serviço e os médicos, entre os médicos e os policiais periciados, entre os próprios médicos e entre os policiais no interior da sala e fora dela) </w:t>
      </w:r>
      <w:r>
        <w:rPr>
          <w:rFonts w:ascii="Times New Roman" w:eastAsia="Times New Roman" w:hAnsi="Times New Roman" w:cs="Times New Roman"/>
          <w:color w:val="000000"/>
          <w:sz w:val="24"/>
          <w:szCs w:val="24"/>
        </w:rPr>
        <w:lastRenderedPageBreak/>
        <w:t xml:space="preserve">me incomodava profundamente. Depois, percebi que o falatório e até mesmo o barulho que o ar-condicionado fazia durante seu funcionamento, eram meus aliados. Sem o barulho, os policiais se sentiam mais desconfortáveis e tímidos para conversar comigo. A desconfiança (tema recorrente na instituição e que pretendo desenvolver melhor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que os supervisores ou até mesmo os médicos presentes na sala os ouvissem falar sobre possíveis relações entre fatores institucionais/organizacionais e sua saúde mental, era de uma certa forma, mitigada pelo barulho. Assim, gradativamente fui incorporando em minhas observações de campo o barulho como um fator simbólico fundamental daquele espaço e importante para o desenvolvimento da pesquisa. </w:t>
      </w:r>
    </w:p>
    <w:p w14:paraId="70A8807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Conforme os meses foram se passando, ficou cada vez mais claro que apesar do meu campo de pesquisa não </w:t>
      </w:r>
      <w:r>
        <w:rPr>
          <w:rFonts w:ascii="Times New Roman" w:eastAsia="Times New Roman" w:hAnsi="Times New Roman" w:cs="Times New Roman"/>
          <w:sz w:val="24"/>
          <w:szCs w:val="24"/>
        </w:rPr>
        <w:t>ter sido</w:t>
      </w:r>
      <w:r>
        <w:rPr>
          <w:rFonts w:ascii="Times New Roman" w:eastAsia="Times New Roman" w:hAnsi="Times New Roman" w:cs="Times New Roman"/>
          <w:color w:val="000000"/>
          <w:sz w:val="24"/>
          <w:szCs w:val="24"/>
        </w:rPr>
        <w:t xml:space="preserve"> projetado para </w:t>
      </w:r>
      <w:r>
        <w:rPr>
          <w:rFonts w:ascii="Times New Roman" w:eastAsia="Times New Roman" w:hAnsi="Times New Roman" w:cs="Times New Roman"/>
          <w:sz w:val="24"/>
          <w:szCs w:val="24"/>
        </w:rPr>
        <w:t>o desenvolvimento</w:t>
      </w:r>
      <w:r>
        <w:rPr>
          <w:rFonts w:ascii="Times New Roman" w:eastAsia="Times New Roman" w:hAnsi="Times New Roman" w:cs="Times New Roman"/>
          <w:color w:val="000000"/>
          <w:sz w:val="24"/>
          <w:szCs w:val="24"/>
        </w:rPr>
        <w:t xml:space="preserve"> de relações entre seus circulantes, </w:t>
      </w:r>
      <w:r>
        <w:rPr>
          <w:rFonts w:ascii="Times New Roman" w:eastAsia="Times New Roman" w:hAnsi="Times New Roman" w:cs="Times New Roman"/>
          <w:sz w:val="24"/>
          <w:szCs w:val="24"/>
        </w:rPr>
        <w:t>naquele espaço relações eram criadas e recriadas a todo tempo</w:t>
      </w:r>
      <w:r>
        <w:rPr>
          <w:rFonts w:ascii="Times New Roman" w:eastAsia="Times New Roman" w:hAnsi="Times New Roman" w:cs="Times New Roman"/>
          <w:color w:val="000000"/>
          <w:sz w:val="24"/>
          <w:szCs w:val="24"/>
        </w:rPr>
        <w:t xml:space="preserve">. Seja </w:t>
      </w:r>
      <w:r>
        <w:rPr>
          <w:rFonts w:ascii="Times New Roman" w:eastAsia="Times New Roman" w:hAnsi="Times New Roman" w:cs="Times New Roman"/>
          <w:sz w:val="24"/>
          <w:szCs w:val="24"/>
        </w:rPr>
        <w:t xml:space="preserve">com base na confiança ou desconfiança, na intimidade ou indiferença reforçadas pela graduação (patente) dos envolvidos, relações se estabelecem e isso ficará evidente ao longo dos próximos capítulos. Neste caso, apesar da </w:t>
      </w:r>
      <w:r>
        <w:rPr>
          <w:rFonts w:ascii="Times New Roman" w:eastAsia="Times New Roman" w:hAnsi="Times New Roman" w:cs="Times New Roman"/>
          <w:color w:val="000000"/>
          <w:sz w:val="24"/>
          <w:szCs w:val="24"/>
        </w:rPr>
        <w:t xml:space="preserve">sala de perícia e o complexo de repartições médicas </w:t>
      </w:r>
      <w:r>
        <w:rPr>
          <w:rFonts w:ascii="Times New Roman" w:eastAsia="Times New Roman" w:hAnsi="Times New Roman" w:cs="Times New Roman"/>
          <w:sz w:val="24"/>
          <w:szCs w:val="24"/>
        </w:rPr>
        <w:t xml:space="preserve">se caracterizarem como </w:t>
      </w:r>
      <w:r>
        <w:rPr>
          <w:rFonts w:ascii="Times New Roman" w:eastAsia="Times New Roman" w:hAnsi="Times New Roman" w:cs="Times New Roman"/>
          <w:color w:val="000000"/>
          <w:sz w:val="24"/>
          <w:szCs w:val="24"/>
        </w:rPr>
        <w:t xml:space="preserve">lugares de trânsito, </w:t>
      </w:r>
      <w:r>
        <w:rPr>
          <w:rFonts w:ascii="Times New Roman" w:eastAsia="Times New Roman" w:hAnsi="Times New Roman" w:cs="Times New Roman"/>
          <w:sz w:val="24"/>
          <w:szCs w:val="24"/>
        </w:rPr>
        <w:t xml:space="preserve">com um </w:t>
      </w:r>
      <w:r>
        <w:rPr>
          <w:rFonts w:ascii="Times New Roman" w:eastAsia="Times New Roman" w:hAnsi="Times New Roman" w:cs="Times New Roman"/>
          <w:color w:val="000000"/>
          <w:sz w:val="24"/>
          <w:szCs w:val="24"/>
        </w:rPr>
        <w:t>vai e vem incessante de pessoas e coisas, é poss</w:t>
      </w:r>
      <w:r>
        <w:rPr>
          <w:rFonts w:ascii="Times New Roman" w:eastAsia="Times New Roman" w:hAnsi="Times New Roman" w:cs="Times New Roman"/>
          <w:sz w:val="24"/>
          <w:szCs w:val="24"/>
        </w:rPr>
        <w:t xml:space="preserve">ível identificar a criação de laços nesse ambiente. Estamos diante de uma espaço no qual relação são criadas ainda que esta não seja sua finalidade e que não se promova nenhum tipo de incentivo para tal. Ademais, trata-se de um ambiente </w:t>
      </w:r>
      <w:r>
        <w:rPr>
          <w:rFonts w:ascii="Times New Roman" w:eastAsia="Times New Roman" w:hAnsi="Times New Roman" w:cs="Times New Roman"/>
          <w:color w:val="000000"/>
          <w:sz w:val="24"/>
          <w:szCs w:val="24"/>
        </w:rPr>
        <w:t>mediad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por documentos, avisos institucionais nas paredes, percursos pré-estabelecidos, falas padronizadas e tudo isso em razão de única finalidade: o afastamento para tratamento de saúde. </w:t>
      </w:r>
    </w:p>
    <w:p w14:paraId="70A8807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Restam ainda algumas considerações sobre o que foi e como foi "estar lá" (Geertz, 2009). No início do trabalho de campo, acreditei que a escuta seria minha aliada para conhecer as histórias de vida dos policiais que adoeciam. Entretanto, ainda que eu estivesse com os ouvidos aguçados, ali eu não pude conhecer muito além do que o meu questionário engessado permitiu. É bem verdade que desta aproximação rápida na sala de perícias consegui o contato de alguns policiais para realização de entrevistas, mas no próprio campo a interação era quase nula com os profissionais que trabalhavam e circulavam rotineiramente naquele espaço. </w:t>
      </w:r>
    </w:p>
    <w:p w14:paraId="70A8807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sensação de que eu não era notada foi me tomando dia após dia.  E, a meu ver, não ser notada assim como não interagir, limitava a construção de qualquer conhecimento sobre as pessoas que ali estavam e sobre aquele espaço. Certa vez, em </w:t>
      </w:r>
      <w:r>
        <w:rPr>
          <w:rFonts w:ascii="Times New Roman" w:eastAsia="Times New Roman" w:hAnsi="Times New Roman" w:cs="Times New Roman"/>
          <w:color w:val="000000"/>
          <w:sz w:val="24"/>
          <w:szCs w:val="24"/>
        </w:rPr>
        <w:lastRenderedPageBreak/>
        <w:t xml:space="preserve">uma conversa informal com amigos também antropólogos, comentei sobre a minha frustração e o desânimo que a falta de interação em campo me ocasionava, e para minha surpresa eles me disseram: "mas isso não é ótimo? Você está passando despercebida pela polícia militar do Rio de Janeiro." O que eles não entenderam é que eu colocava em suspenso a validade da minha pesquisa justamente por (supor) passar despercebida. </w:t>
      </w:r>
    </w:p>
    <w:p w14:paraId="70A8807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como Foote-Whyte (1994, p. 81) duvidou "se fazer ponto nas esquinas era processo suficientemente ativo para ser dignificado pelo termo 'pesquisa'", eu comecei a duvidar se ficar sentada em uma mesa rodeada por uma baia foi a melhor escolha para iniciar o trabalho de campo. Fato é que Foote-Whyte podia contar com Doc e seus conselhos certeiros; logo se deu conta de que "se as pessoas o aceitam, você pode perambular por todo canto e a longo prazo vai ter as respostas que precisa sem fazer perguntar" (Foote-Whyte, 1994, p. 82). No meu caso, pareço ter feito o caminho inverso. Comecei com um questionário, atrás de muitas respostas e por fim comecei a desejar a interação e a confiança das pessoas. </w:t>
      </w:r>
    </w:p>
    <w:p w14:paraId="70A8807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Durante o tempo que estive na sala de perícias, a sensação de (supostamente) não ser notada e consequentemente não interagir com os profissionais da repartição médica, se tornou uma angústia porque não se alinhava com o tipo de pesquisa e com a Antropologia que acredito. "Estudamos </w:t>
      </w:r>
      <w:r>
        <w:rPr>
          <w:rFonts w:ascii="Times New Roman" w:eastAsia="Times New Roman" w:hAnsi="Times New Roman" w:cs="Times New Roman"/>
          <w:i/>
          <w:color w:val="000000"/>
          <w:sz w:val="24"/>
          <w:szCs w:val="24"/>
        </w:rPr>
        <w:t>com</w:t>
      </w:r>
      <w:r>
        <w:rPr>
          <w:rFonts w:ascii="Times New Roman" w:eastAsia="Times New Roman" w:hAnsi="Times New Roman" w:cs="Times New Roman"/>
          <w:color w:val="000000"/>
          <w:sz w:val="24"/>
          <w:szCs w:val="24"/>
        </w:rPr>
        <w:t xml:space="preserve"> as pessoas, ao invés de fazer estudos </w:t>
      </w:r>
      <w:r>
        <w:rPr>
          <w:rFonts w:ascii="Times New Roman" w:eastAsia="Times New Roman" w:hAnsi="Times New Roman" w:cs="Times New Roman"/>
          <w:i/>
          <w:color w:val="000000"/>
          <w:sz w:val="24"/>
          <w:szCs w:val="24"/>
        </w:rPr>
        <w:t>sobre</w:t>
      </w:r>
      <w:r>
        <w:rPr>
          <w:rFonts w:ascii="Times New Roman" w:eastAsia="Times New Roman" w:hAnsi="Times New Roman" w:cs="Times New Roman"/>
          <w:color w:val="000000"/>
          <w:sz w:val="24"/>
          <w:szCs w:val="24"/>
        </w:rPr>
        <w:t xml:space="preserve"> elas", disse Ingold (2019, p. 12) em "Antropologia: para que serve?". E foi com este propósito de </w:t>
      </w:r>
      <w:r>
        <w:rPr>
          <w:rFonts w:ascii="Times New Roman" w:eastAsia="Times New Roman" w:hAnsi="Times New Roman" w:cs="Times New Roman"/>
          <w:i/>
          <w:color w:val="000000"/>
          <w:sz w:val="24"/>
          <w:szCs w:val="24"/>
        </w:rPr>
        <w:t>compartilhar</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i/>
          <w:color w:val="000000"/>
          <w:sz w:val="24"/>
          <w:szCs w:val="24"/>
        </w:rPr>
        <w:t>aprender</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experimentar</w:t>
      </w:r>
      <w:r>
        <w:rPr>
          <w:rFonts w:ascii="Times New Roman" w:eastAsia="Times New Roman" w:hAnsi="Times New Roman" w:cs="Times New Roman"/>
          <w:color w:val="000000"/>
          <w:sz w:val="24"/>
          <w:szCs w:val="24"/>
        </w:rPr>
        <w:t xml:space="preserve"> - não necessariamente apenas explicar e interpretar - que comecei a observação participante na repartição médica. No entanto, enquanto</w:t>
      </w:r>
      <w:r>
        <w:rPr>
          <w:rFonts w:ascii="Times New Roman" w:eastAsia="Times New Roman" w:hAnsi="Times New Roman" w:cs="Times New Roman"/>
          <w:i/>
          <w:color w:val="000000"/>
          <w:sz w:val="24"/>
          <w:szCs w:val="24"/>
        </w:rPr>
        <w:t xml:space="preserve"> estive lá</w:t>
      </w:r>
      <w:r>
        <w:rPr>
          <w:rFonts w:ascii="Times New Roman" w:eastAsia="Times New Roman" w:hAnsi="Times New Roman" w:cs="Times New Roman"/>
          <w:color w:val="000000"/>
          <w:sz w:val="24"/>
          <w:szCs w:val="24"/>
        </w:rPr>
        <w:t xml:space="preserve"> a sensação era que eu somente observava e pouco participava. Isto porque na minha concepção, participar associa-se diretamente a interação, relação e troca em campo. </w:t>
      </w:r>
    </w:p>
    <w:p w14:paraId="70A8807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obstante, como sugere Ferreira (2014), "as distâncias e diferenças entre pesquisadores e servidores públicos (...) não devem ser encaradas como dados substantivos, fixos e incontornáveis" (Ferreira, 2014, p. 139) Pelo contrário, são vínculos fluidos e estão submetidos a uma rede de improvisos e caminhos que nem sempre são previsíveis ao próprio pesquisador. Assim, "estar aqui" (Geertz, 2009), com o distanciamento necessário do campo, me permitiu perceber que no momento em que eu imaginava não ser notada pelos policiais, na verdade, já estava envolta a tal rede de relações imprevisíveis do campo. O fato é que eu não era a única a observar o que acontecia na sala de perícias, eu também era observada e precisei ser questionada por um policial para perceber essa obviedade. </w:t>
      </w:r>
    </w:p>
    <w:p w14:paraId="70A8807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lastRenderedPageBreak/>
        <w:pict w14:anchorId="70A8838C">
          <v:rect id="_x0000_i1033" style="width:0;height:1.5pt" o:hralign="center" o:hrstd="t" o:hr="t" fillcolor="#a0a0a0" stroked="f"/>
        </w:pict>
      </w:r>
    </w:p>
    <w:p w14:paraId="70A8807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24</w:t>
      </w:r>
    </w:p>
    <w:p w14:paraId="70A8807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“Isso aí que você está fazendo é o que? Vai ficar pela universidade, né? Porque se isso entra na PM, a polícia acaba. Todo mundo é doido aqui.”</w:t>
      </w:r>
    </w:p>
    <w:p w14:paraId="70A8807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Após essa constatação, </w:t>
      </w:r>
      <w:r>
        <w:rPr>
          <w:rFonts w:ascii="Times New Roman" w:eastAsia="Times New Roman" w:hAnsi="Times New Roman" w:cs="Times New Roman"/>
          <w:i/>
          <w:sz w:val="24"/>
          <w:szCs w:val="24"/>
        </w:rPr>
        <w:t>Guto</w:t>
      </w:r>
      <w:r>
        <w:rPr>
          <w:rFonts w:ascii="Times New Roman" w:eastAsia="Times New Roman" w:hAnsi="Times New Roman" w:cs="Times New Roman"/>
          <w:i/>
          <w:color w:val="000000"/>
          <w:sz w:val="24"/>
          <w:szCs w:val="24"/>
        </w:rPr>
        <w:t xml:space="preserve"> voltou à sua função, mas não satisfeito, voltou à minha mesa para explicar como operava o esquema de chamada dos periciados para o atendimento, sua função naquele momento.</w:t>
      </w:r>
    </w:p>
    <w:p w14:paraId="70A8807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Guto surgiu com um interesse surpreendente em me detalhar o cotidiano da repartição médica e me levou até um galpão para me mostrar o arquivo morto, mas a sala estava trancada. Mesmo após muitos meses de pesquisa, eu desconhecia a existência de uma sala de arquivos inativa. </w:t>
      </w:r>
    </w:p>
    <w:p w14:paraId="70A8807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Guto depois me levou até a sala de arquivos e fichas, primeiro local por onde passam os periciados. Lá eles apresentam o laudo e o pedido (online) do batalhão responsável pelo periciado. Depois disso, é preciso encontrar a ficha em uma caixa de papelão nomeada com as iniciais de RG de todos os policiais militares que já passaram pela perícia. Nesta sala de arquivo, os RGs começam em 45.000. Este pequeno passo a passo foi Guto quem me contou enquanto circulava comigo na sala. </w:t>
      </w:r>
    </w:p>
    <w:p w14:paraId="70A8807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me senti aliviada por não estar na minha baia naquele momento. </w:t>
      </w:r>
    </w:p>
    <w:p w14:paraId="70A8807E"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r>
        <w:pict w14:anchorId="70A8838D">
          <v:rect id="_x0000_i1034" style="width:0;height:1.5pt" o:hralign="center" o:hrstd="t" o:hr="t" fillcolor="#a0a0a0" stroked="f"/>
        </w:pict>
      </w:r>
    </w:p>
    <w:p w14:paraId="70A8807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Guto abriu a possibilidade de uma nova etapa da pesquisa, em um outro espaço (a sala de arquivos), aparentemente mais dinâmico e que me ofertaria ter uma função em campo. Ele mesmo me incentivou a solicitar ao tenente coronel médico e subdiretor técnico da repartição médica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 autorização para frequentar a sala. A atitude de Guto demonstrou que, ao contrário do que nossas expectativas em campo sugerem, as relações acontecem, podem fugir do que esperávamos, mas acontecem. A postura de praticamente pegar na minha mão e me tirar da baia, me apresentando um pouco do funcionamento da repartição médica para além da sala de perícias, evidencia "la relevancia de los empeños e intereses de aquellos que están en diálogo con nosotros en las diferentes investigaciones: los interlocutores 'observados"' (Lugones, 2014, p. 74). O fato é que Guto além de não estar acostumado a ser observado, ocupa justamente o lugar de observador e mantenedor da ordem enquanto policial militar. A sua atitude ao me observar ao redor da baia e questionar os objetivos da minha pesquisa é um </w:t>
      </w:r>
      <w:r>
        <w:rPr>
          <w:rFonts w:ascii="Times New Roman" w:eastAsia="Times New Roman" w:hAnsi="Times New Roman" w:cs="Times New Roman"/>
          <w:color w:val="000000"/>
          <w:sz w:val="24"/>
          <w:szCs w:val="24"/>
        </w:rPr>
        <w:lastRenderedPageBreak/>
        <w:t xml:space="preserve">importante indicativo de como as interações em campo possuem elas mesmas um tempo e mecanismos próprios. </w:t>
      </w:r>
    </w:p>
    <w:p w14:paraId="70A88080" w14:textId="77777777" w:rsidR="0082003A" w:rsidRDefault="00000000">
      <w:pPr>
        <w:pStyle w:val="Ttulo2"/>
        <w:rPr>
          <w:rFonts w:ascii="Times New Roman" w:eastAsia="Times New Roman" w:hAnsi="Times New Roman" w:cs="Times New Roman"/>
          <w:b/>
          <w:sz w:val="24"/>
          <w:szCs w:val="24"/>
        </w:rPr>
      </w:pPr>
      <w:bookmarkStart w:id="6" w:name="_heading=h.28h4qwu" w:colFirst="0" w:colLast="0"/>
      <w:bookmarkEnd w:id="6"/>
      <w:r>
        <w:rPr>
          <w:rFonts w:ascii="Times New Roman" w:eastAsia="Times New Roman" w:hAnsi="Times New Roman" w:cs="Times New Roman"/>
          <w:b/>
          <w:sz w:val="24"/>
          <w:szCs w:val="24"/>
        </w:rPr>
        <w:t xml:space="preserve">Na sala de arquivos: segundo tempo (interrompido) </w:t>
      </w:r>
    </w:p>
    <w:p w14:paraId="70A88081" w14:textId="77777777" w:rsidR="0082003A" w:rsidRDefault="00000000">
      <w:pPr>
        <w:pBdr>
          <w:top w:val="nil"/>
          <w:left w:val="nil"/>
          <w:bottom w:val="nil"/>
          <w:right w:val="nil"/>
          <w:between w:val="nil"/>
        </w:pBdr>
        <w:spacing w:before="120" w:after="120" w:line="360" w:lineRule="auto"/>
        <w:rPr>
          <w:rFonts w:ascii="Times New Roman" w:eastAsia="Times New Roman" w:hAnsi="Times New Roman" w:cs="Times New Roman"/>
          <w:b/>
          <w:color w:val="000000"/>
          <w:sz w:val="24"/>
          <w:szCs w:val="24"/>
        </w:rPr>
      </w:pPr>
      <w:r>
        <w:pict w14:anchorId="70A8838E">
          <v:rect id="_x0000_i1035" style="width:0;height:1.5pt" o:hralign="center" o:hrstd="t" o:hr="t" fillcolor="#a0a0a0" stroked="f"/>
        </w:pict>
      </w:r>
    </w:p>
    <w:p w14:paraId="70A88082" w14:textId="77777777" w:rsidR="0082003A" w:rsidRDefault="00000000">
      <w:pPr>
        <w:pBdr>
          <w:top w:val="nil"/>
          <w:left w:val="nil"/>
          <w:bottom w:val="nil"/>
          <w:right w:val="nil"/>
          <w:between w:val="nil"/>
        </w:pBdr>
        <w:spacing w:before="120" w:after="12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25</w:t>
      </w:r>
    </w:p>
    <w:p w14:paraId="70A88083" w14:textId="77777777" w:rsidR="0082003A" w:rsidRDefault="00000000">
      <w:pPr>
        <w:pBdr>
          <w:top w:val="nil"/>
          <w:left w:val="nil"/>
          <w:bottom w:val="nil"/>
          <w:right w:val="nil"/>
          <w:between w:val="nil"/>
        </w:pBdr>
        <w:spacing w:before="120"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Retorno à repartição médica após o feriado de carnaval. Me dirigi à sala de arquivos e lá me apresentei como a pesquisadora que por cerca de alguns meses frequentou a sala de perícias da repartição. Frisei que gostaria de frequentar a sala de arquivos com a devida autorização do tenente coronel e subdiretor técnico. Expliquei rapidamente a pesquisa por alguns minutos até que o cabo me interrompeu para dizer que ali eu deveria me apresentar à major responsável pela sala e não a ele. </w:t>
      </w:r>
    </w:p>
    <w:p w14:paraId="70A88084" w14:textId="77777777" w:rsidR="0082003A" w:rsidRDefault="00000000">
      <w:pPr>
        <w:pBdr>
          <w:top w:val="nil"/>
          <w:left w:val="nil"/>
          <w:bottom w:val="nil"/>
          <w:right w:val="nil"/>
          <w:between w:val="nil"/>
        </w:pBdr>
        <w:spacing w:before="12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major encontrava-se em sua mesa em frente ao balcão de atendimento. Repeti o mesmo discurso e fui bem recebida. Logo me coloquei à disposição para ajudar no que fosse preciso e prontamente recebi a função de procurar as fichas dos policiais que estavam dando entrada no atendimento. “Só cuidado com o dedo. Os grampos das fichas são afiados e tiram até sangue. É um teste rápido de Covid!”, alertou-me um policial em tom sarcástico. Curiosa com os escritos das fichas e empolgada por finalmente ter uma função em campo, confesso que os grampos não me assustaram.</w:t>
      </w:r>
    </w:p>
    <w:p w14:paraId="70A8808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Passei a manhã exercendo esta função, retirando e guardando fichas de caixas que pareciam de sapato, encapadas de maneira improvisada. Na frente das caixas era possível ler a numeração que indicava o RG dos militares, começando com uma dezena e terminando com uma centena. Por exemplo, em uma caixa que indica a numeração "33. 290",  é possível encontrar fichas de policiais militares com RG que começa com a dezena 33 e a centena podendo variar entre 200 a 299. </w:t>
      </w:r>
    </w:p>
    <w:p w14:paraId="70A8808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 fichas de papel eram grampeadas com inúmeros laudos médicos que os policiais levavam consigo para a perícia. Todas as vezes que os profissionais retornavam à repartição médica, o laudo apresentado no momento era grampeado à sua ficha. Por isto era possível encontrar fichas abarrotadas de laudos em caixas lotadas com papéis, que por vezes extrapolavam o próprio perímetro da caixa.</w:t>
      </w:r>
    </w:p>
    <w:p w14:paraId="70A8808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Toda essa novidade me empolgou. A baia da sala de perícias e a falta de mobilidade que ela me representava agora estavam no passado. Na sala de arquivos eu mal tinha tempo para sentar, observar e anotar. Eu caminhava de um lado para o </w:t>
      </w:r>
      <w:r>
        <w:rPr>
          <w:rFonts w:ascii="Times New Roman" w:eastAsia="Times New Roman" w:hAnsi="Times New Roman" w:cs="Times New Roman"/>
          <w:i/>
          <w:color w:val="000000"/>
          <w:sz w:val="24"/>
          <w:szCs w:val="24"/>
        </w:rPr>
        <w:lastRenderedPageBreak/>
        <w:t>outro da sala, retirava as fichas e as entregava ao cabo, pegava fichas devolvidas e as guardava na caixa. Por vezes eu precisava subir em uma escada que circulava pelas mãos dos policiais, pois as estantes de ferro que armazenavam as caixas estendiam-se até o teto.</w:t>
      </w:r>
    </w:p>
    <w:p w14:paraId="70A8808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Neste primeiro dia na sala de arquivos, a major frequentemente parava o que estava fazendo para me mostrar todo o mecanismo de funcionamento do sistema de informação que registra a entrada e saída dos policiais na repartição médica. O seguinte me foi descrito: o policial chega munido de um número SEI (Sistema Eletrônico de Informação), com esse número a polícia cria um ofício que funciona como uma “carta de apresentação" do policial à repartição. Neste ofício, além do número SEI, é descrito o motivo (perícia, promoção, reforma) de apresentação do policial ao local. Além do ofício com o SEI, o policial apresenta o laudo que justifica a necessidade da perícia. Após verificação da presença do SEI no sistema, o atendente dá “baixa” no sistema e localiza a ficha do policial. Após este processo de “apresentação e localização documental”, o policial entra em uma fila para ser encaminhado à perícia. Na sala de perícia, o médico tem acesso ao ofício em formato eletrônico, preenche a ficha do periciado com novas informações e o encaminha para saída munido de uma ata. Nesta ata consta a nova condição do policial e ela deve ser entregue pelo periciado ao seu superior, que assim terá conhecimento das condições sanitárias e profissionais do mesmo.</w:t>
      </w:r>
    </w:p>
    <w:p w14:paraId="70A88089"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8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8F">
          <v:rect id="_x0000_i1036" style="width:0;height:1.5pt" o:hralign="center" o:hrstd="t" o:hr="t" fillcolor="#a0a0a0" stroked="f"/>
        </w:pict>
      </w:r>
    </w:p>
    <w:p w14:paraId="70A8808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Apesar de muito próximas e praticamente posicionadas uma de frente para a outra, a sala de perícias e a sala de arquivos pareciam mundos muito distantes. Na verdade, a sala de perícias é a continuidade de um processo que se inicia na sala de arquivos. O fator em comum e que transita entre ambas é a ficha. Um documento preenchido manualmente, a maioria com rasuras, manchas impressas pelo tempo, anexado a diversos laudos médicos e tudo isso unido por grampo. Neste documento, os grampos sustentam anos e anos, idas e vindas de policiais a repartição médica a fim de conseguir o afastamento para tratamento de saúde. As fichas são um primeiro canal de acesso ao histórico de saúde do profissional. </w:t>
      </w:r>
    </w:p>
    <w:p w14:paraId="70A8808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percepção de que eu entrava em um novo mundo que sempre esteve tão próximo a mim e ao mesmo tempo tão distante, foi logo notada pela major que me recebeu no primeiro dia na sala de arquivos: "Coitada, esqueceram a menina quase um </w:t>
      </w:r>
      <w:r>
        <w:rPr>
          <w:rFonts w:ascii="Times New Roman" w:eastAsia="Times New Roman" w:hAnsi="Times New Roman" w:cs="Times New Roman"/>
          <w:color w:val="000000"/>
          <w:sz w:val="24"/>
          <w:szCs w:val="24"/>
        </w:rPr>
        <w:lastRenderedPageBreak/>
        <w:t>ano lá na sala de perícias e não explicaram nada para ela!". E foi a partir desta frase que a nossa relação se desenrolou e em pouco tempo a major já havia me apresentado todo o esquema de funcionamento de seu setor. Também no primeiro dia ela me explicou sua percepção sobre como ocorre a distribuição de funções na PMERJ, uma lógica que ironicamente iria me atingir diretamente no nosso próximo encontro (segundo dia de campo nos arquivos), mas que naquele momento, nem eu e nem ela imaginávamos. A lógica é simples: mudou o comando, mudaram os encarregados das funções.</w:t>
      </w:r>
    </w:p>
    <w:p w14:paraId="70A8808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entanto, antes mesmo que esta lógica colocasse em risco minha permanência na sala de arquivos, a major me posicionou ao seu lado e de frente para um dos computadores, me detalhou cada etapa de preenchimento de dados no sistema até que a ficha estivesse liberada e o periciado apto para entrar na fila de atendimento. Para que não haja dúvida, isto tudo ocorreu no primeiro dia de campo na sala de arquivos. </w:t>
      </w:r>
    </w:p>
    <w:p w14:paraId="70A8808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ponto logo ficou claro neste primeiro dia: apesar da minha busca frustrada por encontrar na sala de perícias um funcionamento em torno da saúde mental que dialogasse com o binômio doença/tratamento, na sala de arquivos, por outro lado, os documentos e a lógica burocrática saltavam aos olhos exatamente como eu esperava. "Estar aqui" me faz questionar, como sugere Peirano (2006), para que servem os documentos na repartição médica. Isto porque enquanto "estive lá" os documentos aparentemente funcionavam apenas como mais uma engrenagem que na prática facilita o encaminhando do longo processo (descrito na seção anterior) até o afastamento do periciado. Entretanto, a ficha, por exemplo, longe de apenas especificar dados, ela diz algo sobre um sujeito e o seu conteúdo pode inclusive determinar o destino deste. Quem preenche a ficha? Como? E os laudos médicos? São apenas documentos que atestam uma condição de saúde?</w:t>
      </w:r>
    </w:p>
    <w:p w14:paraId="70A8808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Peirano (2006, p. 34), "a história dos documentos caminha em paralelo à história do Estado moderno", no contexto das repartições médicas, sugiro que a história das fichas e seus laudos anexados não só contam a história de um sujeito como também o histórico de adoecimento de uma Instituição. É por meio desta lente que buscarei ler e interpretar os documentos e suas circulações fora e dentro do circuito de perícias.</w:t>
      </w:r>
    </w:p>
    <w:p w14:paraId="70A880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0">
          <v:rect id="_x0000_i1037" style="width:0;height:1.5pt" o:hralign="center" o:hrstd="t" o:hr="t" fillcolor="#a0a0a0" stroked="f"/>
        </w:pict>
      </w:r>
    </w:p>
    <w:p w14:paraId="70A8809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Dia 26  </w:t>
      </w:r>
    </w:p>
    <w:p w14:paraId="70A8809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Hoje descobri que também tenho um número SEI.</w:t>
      </w:r>
    </w:p>
    <w:p w14:paraId="70A8809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Cheguei para o meu segundo dia na sala de arquivos. Bem diferente da quinta passada, hoje a sala de espera está lotada. Assim que me viu, a major acenou: “pensei que você não iria aparecer mais! Que bom que veio! Espera um minuto que já falo com você sobre sua pesquisa. Hoje está um caos aqui!”. </w:t>
      </w:r>
    </w:p>
    <w:p w14:paraId="70A880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Esperei por alguns minutos até que ofereci ajuda aos policiais que estavam no atendimento e na parte das fichas. Fiquei nessa função e no atendimento direto com os periciados na sala de espera por um tempo até que o clima regularizasse. Quando a major me chamou para conversar, a fila já estava bem menor e a maioria já tinha se apresentado ao balcão para colocar o nome na fila de atendimento. Preocupada em otimizar meu tempo em campo, a major me perguntou de que forma “estar ali", na sala de arquivos, me ajudaria na pesquisa e qual seria meu interesse. Expliquei que na minha área de estudo, descrever minuciosamente o espaço e os processos é fundamental. Depois de muitos meses na sala de perícias conversando com os policiais, seria importante entender e descrever o processo que eles percorrem antes de chegar até lá. Logo em seguida, a major me explicou que havia um setor na repartição responsável por enviar todos os dias e ao final do expediente um relatório quantitativo dos atendimentos que ocorreram, e que esse material poderia me ajudar. Assim caminhamos até o tal departamento, onde os profissionais responsáveis por este relatório estariam. A responsável não estava naquele momento, mas pude conversar por alguns minutos com outros policiais que também atuam no mesmo setor, e discutimos acerca dos dados que mais poderiam me ajudar na pesquisa bem como aqueles que eles poderiam ou não disponibilizar tendo em vista o código de ética da polícia militar. Saí de lá com algumas anotações e muito empolgada com a possibilidade de acessar dados de um amplo quantitativo que poderiam complementar ainda mais minhas descrições e percepções do campo. </w:t>
      </w:r>
    </w:p>
    <w:p w14:paraId="70A880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 apenas duas semanas o campo parecia se configurar de uma outra forma. Se antes eu tinha dúvidas sobre se sair da sala de perícias era uma boa ideia, agora eu tinha certeza que sim. Retornei à sala de arquivos na companhia da major e no meio do caminho encontramos não só a responsável por criar e disponibilizar os relatórios diários como também a major P., responsável administrativa da repartição e que ocupava esse posto há poucas semanas. </w:t>
      </w:r>
    </w:p>
    <w:p w14:paraId="70A8809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Mais uma vez me apresentei como a pesquisadora da UFRJ que há um ano frequentava a sala de perícias e que iria começar uma nova etapa da pesquisa na sala de arquivos. A policial responsável pelos relatórios demonstrou-se acessível e disposta </w:t>
      </w:r>
      <w:r>
        <w:rPr>
          <w:rFonts w:ascii="Times New Roman" w:eastAsia="Times New Roman" w:hAnsi="Times New Roman" w:cs="Times New Roman"/>
          <w:i/>
          <w:color w:val="000000"/>
          <w:sz w:val="24"/>
          <w:szCs w:val="24"/>
        </w:rPr>
        <w:lastRenderedPageBreak/>
        <w:t xml:space="preserve">a me encaminhar os dados, mas percebi que a major Priscila ficou surpresa e intrigada com a minha presença. </w:t>
      </w:r>
    </w:p>
    <w:p w14:paraId="70A8809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Não demorou muito, Priscila me procurou na sala de arquivos e solicitou meu nome completo e o nome da instituição na qual eu realizava o doutorado.  Segundo ela, o comando das repartições médicas havia mudado e eu não poderia permanecer circulando por ali sem que a nova comandante soubesse da razão. Naquele momento eu soube que o tenente coronel que me recebeu no primeiro dia de campo e que havia autorizado (informalmente) a pesquisa na sala de arquivos, não estava mais no comando. </w:t>
      </w:r>
    </w:p>
    <w:p w14:paraId="70A8809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Assim, tentando me prevenir de qualquer possibilidade que atrapalhasse a minha presença em campo, disse à Priscila que eu tinha um ofício emitido pela CAEs que autorizava a pesquisa. Na hora abri o ofício em meu celular e ela imediatamente me pediu o número SEI que constava no documento. Eu mesma não tinha atentado para a presença deste número no ofício. </w:t>
      </w:r>
    </w:p>
    <w:p w14:paraId="70A880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Saí do campo naquele dia com a certeza de que Priscila retornaria o contato durante os próximos dias. E assim aconteceu. No dia seguinte, a major me ligou e disse que conferiu o teor do ofício, que o prazo concedido para a realização da pesquisa havia expirado e pediu que eu entrasse em contato novamente com a CAEs solicitando uma nova autorização, agora para a sala de arquivos. Até lá eu estaria suspensa de me apresentar à repartição médica.</w:t>
      </w:r>
    </w:p>
    <w:p w14:paraId="70A8809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9B"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pict w14:anchorId="70A88391">
          <v:rect id="_x0000_i1038" style="width:0;height:1.5pt" o:hralign="center" o:hrstd="t" o:hr="t" fillcolor="#a0a0a0" stroked="f"/>
        </w:pict>
      </w:r>
    </w:p>
    <w:p w14:paraId="70A8809C" w14:textId="26A8E589"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Imediatamente após o telefonema da major Priscila enviei um e-mail para a CAEs solicitando a renovação da autorização para a pesquisa, mas não obtive resposta. Reenviei o mesmo e-mail duas vezes e entrei em contato com a major por mensagem no </w:t>
      </w:r>
      <w:r>
        <w:rPr>
          <w:rFonts w:ascii="Times New Roman" w:eastAsia="Times New Roman" w:hAnsi="Times New Roman" w:cs="Times New Roman"/>
          <w:i/>
          <w:color w:val="000000"/>
          <w:sz w:val="24"/>
          <w:szCs w:val="24"/>
        </w:rPr>
        <w:t>whatsapp</w:t>
      </w:r>
      <w:r>
        <w:rPr>
          <w:rFonts w:ascii="Times New Roman" w:eastAsia="Times New Roman" w:hAnsi="Times New Roman" w:cs="Times New Roman"/>
          <w:color w:val="000000"/>
          <w:sz w:val="24"/>
          <w:szCs w:val="24"/>
        </w:rPr>
        <w:t xml:space="preserve">, mas não obtive retorno em ambas as tentativas. Neste momento, recordo da antecipação em ler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Nadai (2018) com o objetivo de me preparar para o indeferimento da PMERJ, bem antes de tudo isto acontecer. O desafio que me foi apresentado é outro. Como lidar com o corte abrupto da pesquisa? O que extrair de dois dias de campo na sala de arquivos? </w:t>
      </w:r>
    </w:p>
    <w:p w14:paraId="70A8809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Ainda sobre o dia em que descobri que também tinha um número SEI, alguns apontamentos devem ser feitos. Não sei se em razão do tempo de trabalho de campo (quase um ano) ou até mesmo pela sensação de que eu não era notada, o fato é que eu não imaginava que seria um documento (que eu já obtinha) que iria inviabilizar minha </w:t>
      </w:r>
      <w:r>
        <w:rPr>
          <w:rFonts w:ascii="Times New Roman" w:eastAsia="Times New Roman" w:hAnsi="Times New Roman" w:cs="Times New Roman"/>
          <w:color w:val="000000"/>
          <w:sz w:val="24"/>
          <w:szCs w:val="24"/>
        </w:rPr>
        <w:lastRenderedPageBreak/>
        <w:t xml:space="preserve">presença em campo. Assim, pequei em ignorar que um documento não é só sua fisicalidade, mas sobretudo seu conteúdo, e que seu caráter de extensão está para além da sua finalidade de representação (Peirano, 2006, p. 34). </w:t>
      </w:r>
    </w:p>
    <w:p w14:paraId="70A880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curioso é que durante os dois dias na sala de arquivos, estive atenta não só para o conteúdo dos documentos, mas também para pequenas inscrições como manchas ou rasuras e para como se dava a circulação dos papéis. No entanto, eu mesma não me percebia imersa na complexa rede de documentos que envolvia os policiais periciados, e foi somente quando a major Priscila me questionou sobre o meu número SEI que percebi o que de fato me manteve em campo por tanto tempo e o que igualmente poderia me tirar dali. </w:t>
      </w:r>
    </w:p>
    <w:p w14:paraId="70A880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(2006, p. 26 e 27) afirma que "o documento legaliza e oficializa o sujeito, o torna visível, passível de controle e legítimo para o Estado… o documento faz o cidadão em termos performativos e obrigatórios". Assim, seguindo esta máxima de Peirano, o número SEI é o que </w:t>
      </w:r>
      <w:r>
        <w:rPr>
          <w:rFonts w:ascii="Times New Roman" w:eastAsia="Times New Roman" w:hAnsi="Times New Roman" w:cs="Times New Roman"/>
          <w:i/>
          <w:color w:val="000000"/>
          <w:sz w:val="24"/>
          <w:szCs w:val="24"/>
        </w:rPr>
        <w:t xml:space="preserve">faz </w:t>
      </w:r>
      <w:r>
        <w:rPr>
          <w:rFonts w:ascii="Times New Roman" w:eastAsia="Times New Roman" w:hAnsi="Times New Roman" w:cs="Times New Roman"/>
          <w:color w:val="000000"/>
          <w:sz w:val="24"/>
          <w:szCs w:val="24"/>
        </w:rPr>
        <w:t xml:space="preserve">do profissional policial militar um periciado em potencial. Deste modo, na repartição médica, importa mais o SEI, número sequencial que destrava as próximas etapas do circuito até o momento da perícia, do que o próprio laudo médico que ateste a doença. Sem SEI, sem perícia. E no meu caso em específico: sem SEI, sem pesquisa. O fato é que esta sequência de números inscrita em um papel é reveladora do duplo efeito que Ferreira (2013, p. 54) encontra nos documentos que circulam em espaços burocráticos: “de fazer dos sujeitos cidadãos, e a de permitir a inscrição desses sujeitos em suas próprias trajetórias de vida” ou em sua própria pesquisa acadêmica, como no meu caso. </w:t>
      </w:r>
    </w:p>
    <w:p w14:paraId="70A880A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escolha por apresentar meu relato de campo marcado em dois tempos - contínuos, mas ainda assim fragmentados - atende a necessidade de como percebi de fato a experiência vivida em campo. Porém, é possível estabelecer interseções entre estes dois tempos e um deles diz respeito ao fato de que as negativas que sofri desde as trocas de e-mails, passando pela recusa da psicóloga Marta em me atender até a interrupção do trabalho de campo conduzida pela nova chefia do departamento, todas foram conduzidas por mulheres. Este fato é um marcador de gênero interessante analiticamente. De acordo com Vianna e Lowenkron (2017), existe um ponto cego nas pesquisas que buscam pensar as relações entre gênero e Estado ao valorizar a dominação masculina como “única forma de articulação possível entre gênero e poder” (Vianna; Lowenkron, 2017, p. 18) As autoras sugerem que ao obstruírem a dominação feminina, “(...) acabam, a nosso ver, por ignorar ou subestimar a possibilidade de formas de </w:t>
      </w:r>
      <w:r>
        <w:rPr>
          <w:rFonts w:ascii="Times New Roman" w:eastAsia="Times New Roman" w:hAnsi="Times New Roman" w:cs="Times New Roman"/>
          <w:color w:val="000000"/>
          <w:sz w:val="24"/>
          <w:szCs w:val="24"/>
        </w:rPr>
        <w:lastRenderedPageBreak/>
        <w:t xml:space="preserve">exercício de poder culturalmente imaginadas como feministas serem encarnadas por agentes e agências estatais (...)” (Vianna; Lowenkron, 2017, p. 18). Esta, sem dúvida, é uma possível explicação para o que vivenciei em campo com as mulheres policiais. </w:t>
      </w:r>
    </w:p>
    <w:p w14:paraId="70A880A1" w14:textId="4FC4CE7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os dados que trago a seguir foram coletados durante o primeiro tempo da pesquisa, na sala de perícias. E como acontece na maioria das incursões em campo, enquanto "estive lá", coletar dados quantitativos sobre policiais militares em afastamento para tratamento de saúde mental não me parecia o ideal, ou melhor, me parecia insuficiente. No entanto, quando tratados posteriormente, se demonstraram oportunos para que possamos esquadrinhar o perfil de profissional do qual falaremos durante toda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80A2" w14:textId="77777777" w:rsidR="0082003A" w:rsidRDefault="00000000">
      <w:pPr>
        <w:pStyle w:val="Ttulo2"/>
        <w:rPr>
          <w:rFonts w:ascii="Times New Roman" w:eastAsia="Times New Roman" w:hAnsi="Times New Roman" w:cs="Times New Roman"/>
          <w:b/>
          <w:i/>
          <w:sz w:val="24"/>
          <w:szCs w:val="24"/>
        </w:rPr>
      </w:pPr>
      <w:bookmarkStart w:id="7" w:name="_heading=h.nmf14n" w:colFirst="0" w:colLast="0"/>
      <w:bookmarkEnd w:id="7"/>
      <w:r>
        <w:rPr>
          <w:rFonts w:ascii="Times New Roman" w:eastAsia="Times New Roman" w:hAnsi="Times New Roman" w:cs="Times New Roman"/>
          <w:b/>
          <w:sz w:val="24"/>
          <w:szCs w:val="24"/>
        </w:rPr>
        <w:t>"Sou obrigado a responder?": o que os policiais e os dados nos dizem</w:t>
      </w:r>
    </w:p>
    <w:p w14:paraId="70A880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Todas as manhãs na repartição médica começavam com a mesma fala: </w:t>
      </w:r>
      <w:r>
        <w:rPr>
          <w:rFonts w:ascii="Times New Roman" w:eastAsia="Times New Roman" w:hAnsi="Times New Roman" w:cs="Times New Roman"/>
          <w:i/>
          <w:color w:val="000000"/>
          <w:sz w:val="24"/>
          <w:szCs w:val="24"/>
        </w:rPr>
        <w:t xml:space="preserve">“Bom dia, tudo bem? Me chamo Mariana, sou pesquisadora da UFRJ e estou fazendo uma pesquisa sobre saúde mental na polícia. Vou fazer umas perguntas, mas se o(a) senhor(a) não se sentir à vontade para responder, é só me dizer, ok?". </w:t>
      </w:r>
      <w:r>
        <w:rPr>
          <w:rFonts w:ascii="Times New Roman" w:eastAsia="Times New Roman" w:hAnsi="Times New Roman" w:cs="Times New Roman"/>
          <w:color w:val="000000"/>
          <w:sz w:val="24"/>
          <w:szCs w:val="24"/>
        </w:rPr>
        <w:t xml:space="preserve">Como resposta ouvi na maioria das vezes um singelo "tudo bem!", mas em três casos diferentes recebi os seguintes questionamentos: </w:t>
      </w:r>
      <w:r>
        <w:rPr>
          <w:rFonts w:ascii="Times New Roman" w:eastAsia="Times New Roman" w:hAnsi="Times New Roman" w:cs="Times New Roman"/>
          <w:i/>
          <w:color w:val="000000"/>
          <w:sz w:val="24"/>
          <w:szCs w:val="24"/>
        </w:rPr>
        <w:t xml:space="preserve">“Todo mundo tá respondendo isso?”, “É anônimo?”, "Sou obrigado a responder?", "A senhora é da PM? É médica? Então não! Não quero falar!". </w:t>
      </w:r>
    </w:p>
    <w:p w14:paraId="70A880A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meu ver, o trabalho antropológico se faz a partir de questionamentos como estes que recebi. É a partir da fala de um outro que questiona o que você faz naquele lugar, que a rotina de pesquisa estremece e você começa a se questionar as razões de estar onde está, qual seu papel, se a sua pesquisa é apenas uma satisfação pessoal ou se de fato tem uma contribuição política e social. Em meio a essa tormenta de suposições e questionamentos, anotei em meu caderno de campo:</w:t>
      </w:r>
    </w:p>
    <w:p w14:paraId="70A880A5"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0A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2">
          <v:rect id="_x0000_i1039" style="width:0;height:1.5pt" o:hralign="center" o:hrstd="t" o:hr="t" fillcolor="#a0a0a0" stroked="f"/>
        </w:pict>
      </w:r>
    </w:p>
    <w:p w14:paraId="70A880A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17</w:t>
      </w:r>
    </w:p>
    <w:p w14:paraId="70A880A8"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"Às vezes sinto que sou um inconveniente no meio deste processo lento, burocrático, intenso e exaustivo a qual os periciados são submetidos. Agora mesmo, acabei de falar com um senhor que mal conseguia abrir os olhos enquanto me respondia, de tão grogue de remédios (suponho). Como posso </w:t>
      </w:r>
      <w:r>
        <w:rPr>
          <w:rFonts w:ascii="Times New Roman" w:eastAsia="Times New Roman" w:hAnsi="Times New Roman" w:cs="Times New Roman"/>
          <w:i/>
          <w:color w:val="000000"/>
          <w:sz w:val="24"/>
          <w:szCs w:val="24"/>
        </w:rPr>
        <w:lastRenderedPageBreak/>
        <w:t>pedir que uma pessoa neste estado abra sua vida para mim em poucos minutos entre baias, falatório e uma desconfiança generalizada?"</w:t>
      </w:r>
    </w:p>
    <w:p w14:paraId="70A880A9"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(Relato de campo, Rio de Janeiro, 2022) </w:t>
      </w:r>
    </w:p>
    <w:p w14:paraId="70A880A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93">
          <v:rect id="_x0000_i1040" style="width:0;height:1.5pt" o:hralign="center" o:hrstd="t" o:hr="t" fillcolor="#a0a0a0" stroked="f"/>
        </w:pict>
      </w:r>
    </w:p>
    <w:p w14:paraId="70A880AB"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0A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Ao longo de todo o trabalho de campo, falei ao todo com 347 policiais militares. Durante este tempo, aos poucos entendi que eu jamais deixaria de ser, querendo ou não, uma pessoa inoportuna em meio a um processo que por si só já é exaustivo para o policial periciado. Ali, naquele momento em que eu me encontrava de frente para o policial, ele já havia passado por um longo caminho de apresentação de documentos, filas e espera, e eu contribuía para tornar esse caminho mais longo e demorado. Os dados que apresento adiante são fruto, portanto, desse encontro inconveniente. Neste caso, por trás dos números e gráficos apresentados existem policiais exaustos, mas que ainda assim se dispuseram a responder meu questionário. </w:t>
      </w:r>
    </w:p>
    <w:p w14:paraId="70A880A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seria ético ignorar o papel inconveniente que assumi durante a coleta dos dados. Também seria um desperdício analítico preterir os dados ao seu contexto. A inconveniência, no meu caso de pesquisa, estava acompanhada de uma falta de utilidade para os policiais periciados. Em meio ao processo burocrático a qual os mesmos eram submetidos, meu questionário aumentava ainda mais o tempo e a presença deles na repartição médica. Até que um dia, um policial ao ser direcionado a minha baia após sua perícia, exclamou:</w:t>
      </w:r>
    </w:p>
    <w:p w14:paraId="70A880A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4">
          <v:rect id="_x0000_i1041" style="width:0;height:1.5pt" o:hralign="center" o:hrstd="t" o:hr="t" fillcolor="#a0a0a0" stroked="f"/>
        </w:pict>
      </w:r>
    </w:p>
    <w:p w14:paraId="70A880A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Dia 13</w:t>
      </w:r>
    </w:p>
    <w:p w14:paraId="70A880B0"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“Deixa eu fazer uma pergunta para o senhor [médico perito]. Por que eu tenho que falar com aquela menina? Por que a polícia trabalha assim? Eu me sinto exposto em ter que falar com ela (...) no que ela pode me ajudar? Nem médica ela é. A menina está fazendo trabalho de faculdade.”</w:t>
      </w:r>
    </w:p>
    <w:p w14:paraId="70A880B1"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B2"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95">
          <v:rect id="_x0000_i1042" style="width:0;height:1.5pt" o:hralign="center" o:hrstd="t" o:hr="t" fillcolor="#a0a0a0" stroked="f"/>
        </w:pict>
      </w:r>
    </w:p>
    <w:p w14:paraId="70A880B3"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0B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Obviamente este policial não respondeu meu questionário, mas sua fala direta e objetiva foi suficiente para instalar um desconforto generalizado na sala de perícia. </w:t>
      </w:r>
      <w:r>
        <w:rPr>
          <w:rFonts w:ascii="Times New Roman" w:eastAsia="Times New Roman" w:hAnsi="Times New Roman" w:cs="Times New Roman"/>
          <w:color w:val="000000"/>
          <w:sz w:val="24"/>
          <w:szCs w:val="24"/>
        </w:rPr>
        <w:lastRenderedPageBreak/>
        <w:t xml:space="preserve">Gostaria de ter encerrado meu dia naquele exato momento, recolher meu computador e refletir sobre a frase que mais me afetou, </w:t>
      </w:r>
      <w:r>
        <w:rPr>
          <w:rFonts w:ascii="Times New Roman" w:eastAsia="Times New Roman" w:hAnsi="Times New Roman" w:cs="Times New Roman"/>
          <w:i/>
          <w:color w:val="000000"/>
          <w:sz w:val="24"/>
          <w:szCs w:val="24"/>
        </w:rPr>
        <w:t>"no que ela pode me ajudar?"</w:t>
      </w:r>
      <w:r>
        <w:rPr>
          <w:rFonts w:ascii="Times New Roman" w:eastAsia="Times New Roman" w:hAnsi="Times New Roman" w:cs="Times New Roman"/>
          <w:color w:val="000000"/>
          <w:sz w:val="24"/>
          <w:szCs w:val="24"/>
        </w:rPr>
        <w:t>.  A repartição médica da polícia militar em cujo ambiente passei boa parte do tempo, é um espaço onde as pessoas procuram no mínimo agilizar seus processos de afastamento para tratamento de saúde, buscam por respostas e também por cuidado e escuta. Enquanto pesquisadora, tudo isso estava fora do meu alcance. Eu era apenas a "menina da pesquisa"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que fazia seu trabalho de faculdade. Este era um fato incontornável. Por outro lado, o que os policiais e os dados nos dizem sobre o adoecimento de policiais militares é uma realidade passível de mudança e atenção dos setores responsáveis pela segurança pública da nossa sociedade. Por isso, se os resultados que demonstrarei a seguir servirem a esse propósito, considero que fui ao menos um inconveniente necessário. </w:t>
      </w:r>
    </w:p>
    <w:p w14:paraId="70A880B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Entre o primeiro e o último dia de trabalho de campo, </w:t>
      </w:r>
      <w:r>
        <w:rPr>
          <w:rFonts w:ascii="Times New Roman" w:eastAsia="Times New Roman" w:hAnsi="Times New Roman" w:cs="Times New Roman"/>
          <w:b/>
          <w:color w:val="000000"/>
          <w:sz w:val="24"/>
          <w:szCs w:val="24"/>
        </w:rPr>
        <w:t>347</w:t>
      </w:r>
      <w:r>
        <w:rPr>
          <w:rFonts w:ascii="Times New Roman" w:eastAsia="Times New Roman" w:hAnsi="Times New Roman" w:cs="Times New Roman"/>
          <w:color w:val="000000"/>
          <w:sz w:val="24"/>
          <w:szCs w:val="24"/>
        </w:rPr>
        <w:t xml:space="preserve"> policiais militares responderam o meu questionário após a perícia realizada na repartição médica da Polícia Militar do Rio de Janeiro. Como já mencionado, os policiais após a perícia com o Dr. Moura eram encaminhados a minha baia e em caso de aceite, forneciam os seguintes dados: idade, patente, tempo de serviço, diagnóstico e as situações que possivelmente motivaram o adoecimento. Assim, as análises que se seguem são fundamentadas a partir dos dados coletados neste contexto específico. </w:t>
      </w:r>
    </w:p>
    <w:p w14:paraId="70A880B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total de entrevistados, </w:t>
      </w:r>
      <w:r>
        <w:rPr>
          <w:rFonts w:ascii="Times New Roman" w:eastAsia="Times New Roman" w:hAnsi="Times New Roman" w:cs="Times New Roman"/>
          <w:b/>
          <w:color w:val="000000"/>
          <w:sz w:val="24"/>
          <w:szCs w:val="24"/>
        </w:rPr>
        <w:t xml:space="preserve">279 (80,4%) </w:t>
      </w:r>
      <w:r>
        <w:rPr>
          <w:rFonts w:ascii="Times New Roman" w:eastAsia="Times New Roman" w:hAnsi="Times New Roman" w:cs="Times New Roman"/>
          <w:color w:val="000000"/>
          <w:sz w:val="24"/>
          <w:szCs w:val="24"/>
        </w:rPr>
        <w:t xml:space="preserve">são do sexo masculino e </w:t>
      </w:r>
      <w:r>
        <w:rPr>
          <w:rFonts w:ascii="Times New Roman" w:eastAsia="Times New Roman" w:hAnsi="Times New Roman" w:cs="Times New Roman"/>
          <w:b/>
          <w:color w:val="000000"/>
          <w:sz w:val="24"/>
          <w:szCs w:val="24"/>
        </w:rPr>
        <w:t>68 (19,6%)</w:t>
      </w:r>
      <w:r>
        <w:rPr>
          <w:rFonts w:ascii="Times New Roman" w:eastAsia="Times New Roman" w:hAnsi="Times New Roman" w:cs="Times New Roman"/>
          <w:color w:val="000000"/>
          <w:sz w:val="24"/>
          <w:szCs w:val="24"/>
        </w:rPr>
        <w:t xml:space="preserve"> do feminino.  É interessante notar no gráfico 2 que assim como os homens, a maioria das mulheres tem entre 40 e 49 anos, no entanto, comparativamente, elas passam por essa perícia mais cedo: entre 20-29 anos. Proporcionalmente é bastante significativo que 24 mulheres entre 30 e 39 tenham sido identificadas. A diferença entre as proporções entre homens/mulheres de 30-39 e homens/mulheres de 40-49 é considerável.</w:t>
      </w:r>
    </w:p>
    <w:p w14:paraId="70A880B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Tendo em vista o dado sobre a distribuição por sexo e o que observei em campo, é possível afirmar que não só mais homens aceitaram responder o questionário como esse índice está de acordo com a presença majoritária do sexo masculino em circulação na perícia médica. Isto é, mais homens responderam porque eles são de fato a maioria no ambiente da perícia.</w:t>
      </w:r>
    </w:p>
    <w:p w14:paraId="70A880B8"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8" w:name="_heading=h.37m2jsg" w:colFirst="0" w:colLast="0"/>
      <w:bookmarkEnd w:id="8"/>
      <w:r>
        <w:rPr>
          <w:rFonts w:ascii="Times New Roman" w:eastAsia="Times New Roman" w:hAnsi="Times New Roman" w:cs="Times New Roman"/>
          <w:b/>
          <w:color w:val="000000"/>
          <w:sz w:val="24"/>
          <w:szCs w:val="24"/>
        </w:rPr>
        <w:lastRenderedPageBreak/>
        <w:t>Gráfico 1</w:t>
      </w:r>
      <w:r>
        <w:rPr>
          <w:rFonts w:ascii="Times New Roman" w:eastAsia="Times New Roman" w:hAnsi="Times New Roman" w:cs="Times New Roman"/>
          <w:color w:val="000000"/>
          <w:sz w:val="24"/>
          <w:szCs w:val="24"/>
        </w:rPr>
        <w:t xml:space="preserve"> - Quantitativo de entrevistados por sexo</w:t>
      </w:r>
    </w:p>
    <w:p w14:paraId="70A880B9"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96" wp14:editId="70A88397">
            <wp:extent cx="4359113" cy="2442606"/>
            <wp:effectExtent l="12700" t="12700" r="12700" b="12700"/>
            <wp:docPr id="17306930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359113" cy="2442606"/>
                    </a:xfrm>
                    <a:prstGeom prst="rect">
                      <a:avLst/>
                    </a:prstGeom>
                    <a:ln w="12700">
                      <a:solidFill>
                        <a:srgbClr val="CCCCCC"/>
                      </a:solidFill>
                      <a:prstDash val="solid"/>
                    </a:ln>
                  </pic:spPr>
                </pic:pic>
              </a:graphicData>
            </a:graphic>
          </wp:inline>
        </w:drawing>
      </w:r>
    </w:p>
    <w:p w14:paraId="70A880BA"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BB"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9" w:name="_heading=h.1mrcu09" w:colFirst="0" w:colLast="0"/>
      <w:bookmarkEnd w:id="9"/>
      <w:r>
        <w:rPr>
          <w:rFonts w:ascii="Times New Roman" w:eastAsia="Times New Roman" w:hAnsi="Times New Roman" w:cs="Times New Roman"/>
          <w:b/>
          <w:color w:val="000000"/>
          <w:sz w:val="24"/>
          <w:szCs w:val="24"/>
        </w:rPr>
        <w:t>Gráfico 2</w:t>
      </w:r>
      <w:r>
        <w:rPr>
          <w:rFonts w:ascii="Times New Roman" w:eastAsia="Times New Roman" w:hAnsi="Times New Roman" w:cs="Times New Roman"/>
          <w:color w:val="000000"/>
          <w:sz w:val="24"/>
          <w:szCs w:val="24"/>
        </w:rPr>
        <w:t xml:space="preserve"> - Faixa etária do total de entrevistados</w:t>
      </w:r>
    </w:p>
    <w:p w14:paraId="70A880BC"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114300" distB="114300" distL="114300" distR="114300" wp14:anchorId="70A88398" wp14:editId="70A88399">
            <wp:extent cx="4384838" cy="2229112"/>
            <wp:effectExtent l="0" t="0" r="0" b="0"/>
            <wp:docPr id="1730693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384838" cy="2229112"/>
                    </a:xfrm>
                    <a:prstGeom prst="rect">
                      <a:avLst/>
                    </a:prstGeom>
                    <a:ln/>
                  </pic:spPr>
                </pic:pic>
              </a:graphicData>
            </a:graphic>
          </wp:inline>
        </w:drawing>
      </w:r>
    </w:p>
    <w:p w14:paraId="70A880BD"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BE"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B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dado confirma a realidade já conhecida de que a segurança pública e especificamente a Polícia Militar são espaços de atuação profissional majoritariamente masculino. Segundo a última pesquisa "Perfil das Instituições de Segurança Pública"</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coordenada pela Secretaria Nacional de Segurança Pública (Senasp), em 2020, o efetivo total de policiais militares na ativa no estado do Rio de Janeiro contabilizava </w:t>
      </w:r>
      <w:r>
        <w:rPr>
          <w:rFonts w:ascii="Times New Roman" w:eastAsia="Times New Roman" w:hAnsi="Times New Roman" w:cs="Times New Roman"/>
          <w:b/>
          <w:color w:val="000000"/>
          <w:sz w:val="24"/>
          <w:szCs w:val="24"/>
        </w:rPr>
        <w:t>165.031</w:t>
      </w:r>
      <w:r>
        <w:rPr>
          <w:rFonts w:ascii="Times New Roman" w:eastAsia="Times New Roman" w:hAnsi="Times New Roman" w:cs="Times New Roman"/>
          <w:color w:val="000000"/>
          <w:sz w:val="24"/>
          <w:szCs w:val="24"/>
        </w:rPr>
        <w:t xml:space="preserve">. Deste total, </w:t>
      </w:r>
      <w:r>
        <w:rPr>
          <w:rFonts w:ascii="Times New Roman" w:eastAsia="Times New Roman" w:hAnsi="Times New Roman" w:cs="Times New Roman"/>
          <w:b/>
          <w:color w:val="000000"/>
          <w:sz w:val="24"/>
          <w:szCs w:val="24"/>
        </w:rPr>
        <w:t>122.985 (90%)</w:t>
      </w:r>
      <w:r>
        <w:rPr>
          <w:rFonts w:ascii="Times New Roman" w:eastAsia="Times New Roman" w:hAnsi="Times New Roman" w:cs="Times New Roman"/>
          <w:color w:val="000000"/>
          <w:sz w:val="24"/>
          <w:szCs w:val="24"/>
        </w:rPr>
        <w:t xml:space="preserve"> são homens e apenas </w:t>
      </w:r>
      <w:r>
        <w:rPr>
          <w:rFonts w:ascii="Times New Roman" w:eastAsia="Times New Roman" w:hAnsi="Times New Roman" w:cs="Times New Roman"/>
          <w:b/>
          <w:color w:val="000000"/>
          <w:sz w:val="24"/>
          <w:szCs w:val="24"/>
        </w:rPr>
        <w:t>13.606 (10%)</w:t>
      </w:r>
      <w:r>
        <w:rPr>
          <w:rFonts w:ascii="Times New Roman" w:eastAsia="Times New Roman" w:hAnsi="Times New Roman" w:cs="Times New Roman"/>
          <w:color w:val="000000"/>
          <w:sz w:val="24"/>
          <w:szCs w:val="24"/>
        </w:rPr>
        <w:t xml:space="preserve"> mulheres. </w:t>
      </w:r>
    </w:p>
    <w:p w14:paraId="70A880C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acordo com Musumeci e Soares (2005), a abertura da PM para a presença feminina foi tardia e se deu sobretudo no início dos anos 1980, com o objetivo principal de "cobrir certas áreas de atuação em que o policiamento masculino, essencialmente repressivo, estaria encontrando dificuldades, como o trato com crianças abandonadas ou com mulheres e adolescentes autores de infrações" (Musumeci; Soares, 2005, p. 16). Ainda segundo as autoras, houve, aparentemente, um desejo da PM de "humanizar" a imagem da polícia ao incorporar as mulheres à tropa. Este desejo foi acompanhado pela incorporação de disciplinas de Direitos Humanos nos currículos de formação policial e por algumas tentativas de implantação do policiamento comunitário. </w:t>
      </w:r>
    </w:p>
    <w:p w14:paraId="70A880C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Musumeci e Soares (2005) apontam ainda que não houve de fato nenhuma mudança estrutural e efetiva na organização da instituição que demonstrem a real razão para a incorporação feminina. Para as autoras é possível inferir algumas motivações subjacentes a tentativa de "humanizar" e melhorar a imagem social da PM, como: </w:t>
      </w:r>
    </w:p>
    <w:p w14:paraId="70A880C2"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Trabalho preventivo e assistencial junto a crianças e adolescentes, mulheres e idosos; </w:t>
      </w:r>
    </w:p>
    <w:p w14:paraId="70A880C3"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Atendimento a, e condução de alcoólatras, drogados e mendigos; </w:t>
      </w:r>
    </w:p>
    <w:p w14:paraId="70A880C4"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ostensivo em portos, aeroportos e terminais rodoviários; </w:t>
      </w:r>
    </w:p>
    <w:p w14:paraId="70A880C5"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de trânsito; </w:t>
      </w:r>
    </w:p>
    <w:p w14:paraId="70A880C6"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de áreas comerciais e turísticas; patrulha de grandes eventos; </w:t>
      </w:r>
    </w:p>
    <w:p w14:paraId="70A880C7"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Trabalhos comunitários e assistenciais em geral;</w:t>
      </w:r>
    </w:p>
    <w:p w14:paraId="70A880C8"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Revista de mulheres detentas ou suspeitas, e de visitantes do sexo feminino em estabelecimentos penais;</w:t>
      </w:r>
    </w:p>
    <w:p w14:paraId="70A880C9"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Serviços internos de secretaria, telefonia, arquivo, recepção etc. </w:t>
      </w:r>
    </w:p>
    <w:p w14:paraId="70A880CA" w14:textId="77777777" w:rsidR="0082003A" w:rsidRDefault="0082003A">
      <w:pPr>
        <w:pBdr>
          <w:top w:val="nil"/>
          <w:left w:val="nil"/>
          <w:bottom w:val="nil"/>
          <w:right w:val="nil"/>
          <w:between w:val="nil"/>
        </w:pBdr>
        <w:spacing w:line="360" w:lineRule="auto"/>
        <w:ind w:left="1440"/>
        <w:jc w:val="both"/>
        <w:rPr>
          <w:rFonts w:ascii="Times New Roman" w:eastAsia="Times New Roman" w:hAnsi="Times New Roman" w:cs="Times New Roman"/>
          <w:color w:val="000000"/>
          <w:sz w:val="24"/>
          <w:szCs w:val="24"/>
        </w:rPr>
      </w:pPr>
    </w:p>
    <w:p w14:paraId="70A880CB" w14:textId="0BF41C4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dados coletados indicam ainda que, tendo por base o sistema hierárquico da Polícia Militar, do total de entrevistados (</w:t>
      </w:r>
      <w:r>
        <w:rPr>
          <w:rFonts w:ascii="Times New Roman" w:eastAsia="Times New Roman" w:hAnsi="Times New Roman" w:cs="Times New Roman"/>
          <w:b/>
          <w:color w:val="000000"/>
          <w:sz w:val="24"/>
          <w:szCs w:val="24"/>
        </w:rPr>
        <w:t>347</w:t>
      </w:r>
      <w:r>
        <w:rPr>
          <w:rFonts w:ascii="Times New Roman" w:eastAsia="Times New Roman" w:hAnsi="Times New Roman" w:cs="Times New Roman"/>
          <w:color w:val="000000"/>
          <w:sz w:val="24"/>
          <w:szCs w:val="24"/>
        </w:rPr>
        <w:t>), a maioria (</w:t>
      </w:r>
      <w:r>
        <w:rPr>
          <w:rFonts w:ascii="Times New Roman" w:eastAsia="Times New Roman" w:hAnsi="Times New Roman" w:cs="Times New Roman"/>
          <w:b/>
          <w:color w:val="000000"/>
          <w:sz w:val="24"/>
          <w:szCs w:val="24"/>
        </w:rPr>
        <w:t>96</w:t>
      </w:r>
      <w:r>
        <w:rPr>
          <w:rFonts w:ascii="Times New Roman" w:eastAsia="Times New Roman" w:hAnsi="Times New Roman" w:cs="Times New Roman"/>
          <w:color w:val="000000"/>
          <w:sz w:val="24"/>
          <w:szCs w:val="24"/>
        </w:rPr>
        <w:t>) ocupa a função de 2º sargento, seguido dos cabos (</w:t>
      </w:r>
      <w:r>
        <w:rPr>
          <w:rFonts w:ascii="Times New Roman" w:eastAsia="Times New Roman" w:hAnsi="Times New Roman" w:cs="Times New Roman"/>
          <w:b/>
          <w:color w:val="000000"/>
          <w:sz w:val="24"/>
          <w:szCs w:val="24"/>
        </w:rPr>
        <w:t>86</w:t>
      </w:r>
      <w:r>
        <w:rPr>
          <w:rFonts w:ascii="Times New Roman" w:eastAsia="Times New Roman" w:hAnsi="Times New Roman" w:cs="Times New Roman"/>
          <w:color w:val="000000"/>
          <w:sz w:val="24"/>
          <w:szCs w:val="24"/>
        </w:rPr>
        <w:t xml:space="preserve">). O menor quantitativo está entre os tenentes coronéis, apenas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Esta discrepância nos permite afirmar que os policiais que ocupam os níveis mais baixos do sistema hierárquico da PM (praças) encontram-se com a saúde mental mais debilitada quando comparados aos oficiais, que ocupam níveis superiores na hierarquia da instituição. Uma provável explicação para este dado é a maior facilidade que os policiais militares que ocupam estratos mais altos da hierarquia têm para acessar </w:t>
      </w:r>
      <w:r>
        <w:rPr>
          <w:rFonts w:ascii="Times New Roman" w:eastAsia="Times New Roman" w:hAnsi="Times New Roman" w:cs="Times New Roman"/>
          <w:color w:val="000000"/>
          <w:sz w:val="24"/>
          <w:szCs w:val="24"/>
        </w:rPr>
        <w:lastRenderedPageBreak/>
        <w:t xml:space="preserve">seus direitos, recursos médicos e até mesmo a licença na perícia médica. Isto porque, como ficará evidente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os policiais que estão nos estratos mais altos da hierarquia militar, ocupando cargos de confiança e de tomada de decisões, não só não passam por processos de adoecimento similares aos policiais de baixa patente, como também não são submetidos da mesma forma pelo processo burocrático da perícia médica. </w:t>
      </w:r>
    </w:p>
    <w:p w14:paraId="70A880C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Os dados indicam ainda que entre os policiais militares mais abaixo no sistema hierárquico, é entre os com maior nível de autoridade que a situação piora. Uma possível explicação para isso é o aumento de responsabilização dentro da instituição. Como é possível verificar no gráfico 4, o desequilíbrio entre graduações (patentes) se mantém independente da variável de sexo.</w:t>
      </w:r>
    </w:p>
    <w:p w14:paraId="70A880CD" w14:textId="77777777" w:rsidR="0082003A" w:rsidRDefault="0082003A">
      <w:pPr>
        <w:keepNext/>
        <w:pBdr>
          <w:top w:val="nil"/>
          <w:left w:val="nil"/>
          <w:bottom w:val="nil"/>
          <w:right w:val="nil"/>
          <w:between w:val="nil"/>
        </w:pBdr>
        <w:spacing w:after="200" w:line="240" w:lineRule="auto"/>
        <w:jc w:val="center"/>
        <w:rPr>
          <w:rFonts w:ascii="Times New Roman" w:eastAsia="Times New Roman" w:hAnsi="Times New Roman" w:cs="Times New Roman"/>
          <w:b/>
          <w:sz w:val="24"/>
          <w:szCs w:val="24"/>
        </w:rPr>
      </w:pPr>
      <w:bookmarkStart w:id="10" w:name="_heading=h.xkmc2o7ztbke" w:colFirst="0" w:colLast="0"/>
      <w:bookmarkEnd w:id="10"/>
    </w:p>
    <w:p w14:paraId="70A880CE" w14:textId="77777777" w:rsidR="0082003A" w:rsidRDefault="00000000">
      <w:pPr>
        <w:spacing w:line="36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70A8839A" wp14:editId="70A8839B">
                <wp:extent cx="4778213" cy="2422892"/>
                <wp:effectExtent l="0" t="0" r="0" b="0"/>
                <wp:docPr id="1730693077" name="Agrupar 1730693077"/>
                <wp:cNvGraphicFramePr/>
                <a:graphic xmlns:a="http://schemas.openxmlformats.org/drawingml/2006/main">
                  <a:graphicData uri="http://schemas.microsoft.com/office/word/2010/wordprocessingGroup">
                    <wpg:wgp>
                      <wpg:cNvGrpSpPr/>
                      <wpg:grpSpPr>
                        <a:xfrm>
                          <a:off x="0" y="0"/>
                          <a:ext cx="4778213" cy="2422892"/>
                          <a:chOff x="3074275" y="2627475"/>
                          <a:chExt cx="4543450" cy="2305050"/>
                        </a:xfrm>
                      </wpg:grpSpPr>
                      <wpg:grpSp>
                        <wpg:cNvPr id="1790950478" name="Agrupar 1790950478"/>
                        <wpg:cNvGrpSpPr/>
                        <wpg:grpSpPr>
                          <a:xfrm>
                            <a:off x="3074288" y="2627475"/>
                            <a:ext cx="4543425" cy="2305050"/>
                            <a:chOff x="2060175" y="905475"/>
                            <a:chExt cx="4524375" cy="2290775"/>
                          </a:xfrm>
                        </wpg:grpSpPr>
                        <wps:wsp>
                          <wps:cNvPr id="314486242" name="Retângulo 314486242"/>
                          <wps:cNvSpPr/>
                          <wps:spPr>
                            <a:xfrm>
                              <a:off x="2060175" y="905475"/>
                              <a:ext cx="4524375" cy="2290775"/>
                            </a:xfrm>
                            <a:prstGeom prst="rect">
                              <a:avLst/>
                            </a:prstGeom>
                            <a:noFill/>
                            <a:ln>
                              <a:noFill/>
                            </a:ln>
                          </wps:spPr>
                          <wps:txbx>
                            <w:txbxContent>
                              <w:p w14:paraId="70A883D8" w14:textId="77777777" w:rsidR="0082003A" w:rsidRDefault="0082003A">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3">
                              <a:alphaModFix/>
                            </a:blip>
                            <a:srcRect/>
                            <a:stretch/>
                          </pic:blipFill>
                          <pic:spPr>
                            <a:xfrm>
                              <a:off x="2060175" y="905475"/>
                              <a:ext cx="4524375" cy="2286000"/>
                            </a:xfrm>
                            <a:prstGeom prst="rect">
                              <a:avLst/>
                            </a:prstGeom>
                            <a:noFill/>
                            <a:ln>
                              <a:noFill/>
                            </a:ln>
                          </pic:spPr>
                        </pic:pic>
                        <wps:wsp>
                          <wps:cNvPr id="1713763312" name="Retângulo 1713763312"/>
                          <wps:cNvSpPr/>
                          <wps:spPr>
                            <a:xfrm rot="-2556362">
                              <a:off x="3117598" y="2806364"/>
                              <a:ext cx="441832" cy="271347"/>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9"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432283910" name="Retângulo 432283910"/>
                          <wps:cNvSpPr/>
                          <wps:spPr>
                            <a:xfrm rot="-2884931">
                              <a:off x="3207940" y="2710626"/>
                              <a:ext cx="441874" cy="261945"/>
                            </a:xfrm>
                            <a:prstGeom prst="rect">
                              <a:avLst/>
                            </a:prstGeom>
                            <a:noFill/>
                            <a:ln>
                              <a:noFill/>
                            </a:ln>
                          </wps:spPr>
                          <wps:txbx>
                            <w:txbxContent>
                              <w:p w14:paraId="70A883DA" w14:textId="77777777" w:rsidR="0082003A" w:rsidRDefault="00000000">
                                <w:pPr>
                                  <w:spacing w:line="240" w:lineRule="auto"/>
                                  <w:textDirection w:val="btLr"/>
                                </w:pPr>
                                <w:r>
                                  <w:rPr>
                                    <w:color w:val="666666"/>
                                    <w:sz w:val="20"/>
                                  </w:rPr>
                                  <w:t>3º</w:t>
                                </w:r>
                              </w:p>
                            </w:txbxContent>
                          </wps:txbx>
                          <wps:bodyPr spcFirstLastPara="1" wrap="square" lIns="91425" tIns="91425" rIns="91425" bIns="91425" anchor="t" anchorCtr="0">
                            <a:noAutofit/>
                          </wps:bodyPr>
                        </wps:wsp>
                        <wps:wsp>
                          <wps:cNvPr id="697261061" name="Retângulo 697261061"/>
                          <wps:cNvSpPr/>
                          <wps:spPr>
                            <a:xfrm rot="-2329316">
                              <a:off x="3992695" y="2768717"/>
                              <a:ext cx="331152" cy="250941"/>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B"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854692833" name="Retângulo 854692833"/>
                          <wps:cNvSpPr/>
                          <wps:spPr>
                            <a:xfrm rot="-2700000">
                              <a:off x="4002936" y="2734231"/>
                              <a:ext cx="415355" cy="319895"/>
                            </a:xfrm>
                            <a:prstGeom prst="rect">
                              <a:avLst/>
                            </a:prstGeom>
                            <a:noFill/>
                            <a:ln>
                              <a:noFill/>
                            </a:ln>
                          </wps:spPr>
                          <wps:txbx>
                            <w:txbxContent>
                              <w:p w14:paraId="70A883DC" w14:textId="77777777" w:rsidR="0082003A" w:rsidRDefault="00000000">
                                <w:pPr>
                                  <w:spacing w:line="240" w:lineRule="auto"/>
                                  <w:textDirection w:val="btLr"/>
                                </w:pPr>
                                <w:r>
                                  <w:rPr>
                                    <w:color w:val="666666"/>
                                    <w:sz w:val="20"/>
                                  </w:rPr>
                                  <w:t>1º</w:t>
                                </w:r>
                              </w:p>
                            </w:txbxContent>
                          </wps:txbx>
                          <wps:bodyPr spcFirstLastPara="1" wrap="square" lIns="91425" tIns="91425" rIns="91425" bIns="91425" anchor="t" anchorCtr="0">
                            <a:noAutofit/>
                          </wps:bodyPr>
                        </wps:wsp>
                        <wps:wsp>
                          <wps:cNvPr id="1180916136" name="Retângulo 1180916136"/>
                          <wps:cNvSpPr/>
                          <wps:spPr>
                            <a:xfrm>
                              <a:off x="3695075" y="1636675"/>
                              <a:ext cx="255600" cy="1809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D"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109734200" name="Retângulo 1109734200"/>
                          <wps:cNvSpPr/>
                          <wps:spPr>
                            <a:xfrm rot="137535" flipH="1">
                              <a:off x="3612845" y="1561930"/>
                              <a:ext cx="420036" cy="66368"/>
                            </a:xfrm>
                            <a:prstGeom prst="rect">
                              <a:avLst/>
                            </a:prstGeom>
                            <a:noFill/>
                            <a:ln>
                              <a:noFill/>
                            </a:ln>
                          </wps:spPr>
                          <wps:txbx>
                            <w:txbxContent>
                              <w:p w14:paraId="70A883DE" w14:textId="77777777" w:rsidR="0082003A" w:rsidRDefault="00000000">
                                <w:pPr>
                                  <w:spacing w:line="240" w:lineRule="auto"/>
                                  <w:jc w:val="center"/>
                                  <w:textDirection w:val="btLr"/>
                                </w:pPr>
                                <w:r>
                                  <w:rPr>
                                    <w:b/>
                                    <w:color w:val="434343"/>
                                    <w:sz w:val="18"/>
                                  </w:rPr>
                                  <w:t>27</w:t>
                                </w:r>
                              </w:p>
                            </w:txbxContent>
                          </wps:txbx>
                          <wps:bodyPr spcFirstLastPara="1" wrap="square" lIns="91425" tIns="91425" rIns="91425" bIns="91425" anchor="t" anchorCtr="0">
                            <a:noAutofit/>
                          </wps:bodyPr>
                        </wps:wsp>
                        <wps:wsp>
                          <wps:cNvPr id="987853881" name="Retângulo 987853881"/>
                          <wps:cNvSpPr/>
                          <wps:spPr>
                            <a:xfrm>
                              <a:off x="4444200" y="1877675"/>
                              <a:ext cx="255600" cy="1407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0A883DF"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53136547" name="Retângulo 53136547"/>
                          <wps:cNvSpPr/>
                          <wps:spPr>
                            <a:xfrm>
                              <a:off x="4444200" y="1848875"/>
                              <a:ext cx="360300" cy="1983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0" w14:textId="77777777" w:rsidR="0082003A" w:rsidRDefault="00000000">
                                <w:pPr>
                                  <w:spacing w:line="240" w:lineRule="auto"/>
                                  <w:textDirection w:val="btLr"/>
                                </w:pPr>
                                <w:r>
                                  <w:rPr>
                                    <w:b/>
                                    <w:color w:val="434343"/>
                                    <w:sz w:val="18"/>
                                  </w:rPr>
                                  <w:t>62</w:t>
                                </w:r>
                              </w:p>
                            </w:txbxContent>
                          </wps:txbx>
                          <wps:bodyPr spcFirstLastPara="1" wrap="square" lIns="91425" tIns="91425" rIns="91425" bIns="91425" anchor="t" anchorCtr="0">
                            <a:noAutofit/>
                          </wps:bodyPr>
                        </wps:wsp>
                      </wpg:grpSp>
                    </wpg:wgp>
                  </a:graphicData>
                </a:graphic>
              </wp:inline>
            </w:drawing>
          </mc:Choice>
          <mc:Fallback>
            <w:pict>
              <v:group w14:anchorId="70A8839A" id="Agrupar 1730693077" o:spid="_x0000_s1026" style="width:376.25pt;height:190.8pt;mso-position-horizontal-relative:char;mso-position-vertical-relative:line" coordorigin="30742,26274" coordsize="45434,2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">
                <v:group id="Agrupar 1790950478" o:spid="_x0000_s1027" style="position:absolute;left:30742;top:26274;width:45435;height:23051" coordorigin="20601,9054" coordsize="45243,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">
                  <v:rect id="Retângulo 314486242" o:spid="_x0000_s1028" style="position:absolute;left:20601;top:9054;width:45244;height:2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" filled="f" stroked="f">
                    <v:textbox inset="2.53958mm,2.53958mm,2.53958mm,2.53958mm">
                      <w:txbxContent>
                        <w:p w14:paraId="70A883D8" w14:textId="77777777" w:rsidR="0082003A" w:rsidRDefault="0082003A">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20601;top:9054;width:45244;height:22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">
                    <v:imagedata r:id="rId14" o:title=""/>
                  </v:shape>
                  <v:rect id="Retângulo 1713763312" o:spid="_x0000_s1030" style="position:absolute;left:31175;top:28063;width:4419;height:2714;rotation:-2792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" strokecolor="white">
                    <v:stroke startarrowwidth="narrow" startarrowlength="short" endarrowwidth="narrow" endarrowlength="short" joinstyle="round"/>
                    <v:textbox inset="2.53958mm,2.53958mm,2.53958mm,2.53958mm">
                      <w:txbxContent>
                        <w:p w14:paraId="70A883D9" w14:textId="77777777" w:rsidR="0082003A" w:rsidRDefault="0082003A">
                          <w:pPr>
                            <w:spacing w:line="240" w:lineRule="auto"/>
                            <w:jc w:val="center"/>
                            <w:textDirection w:val="btLr"/>
                          </w:pPr>
                        </w:p>
                      </w:txbxContent>
                    </v:textbox>
                  </v:rect>
                  <v:rect id="Retângulo 432283910" o:spid="_x0000_s1031" style="position:absolute;left:32079;top:27106;width:4419;height:2619;rotation:-31511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" filled="f" stroked="f">
                    <v:textbox inset="2.53958mm,2.53958mm,2.53958mm,2.53958mm">
                      <w:txbxContent>
                        <w:p w14:paraId="70A883DA" w14:textId="77777777" w:rsidR="0082003A" w:rsidRDefault="00000000">
                          <w:pPr>
                            <w:spacing w:line="240" w:lineRule="auto"/>
                            <w:textDirection w:val="btLr"/>
                          </w:pPr>
                          <w:r>
                            <w:rPr>
                              <w:color w:val="666666"/>
                              <w:sz w:val="20"/>
                            </w:rPr>
                            <w:t>3º</w:t>
                          </w:r>
                        </w:p>
                      </w:txbxContent>
                    </v:textbox>
                  </v:rect>
                  <v:rect id="Retângulo 697261061" o:spid="_x0000_s1032" style="position:absolute;left:39926;top:27687;width:3312;height:2509;rotation:-25442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DB" w14:textId="77777777" w:rsidR="0082003A" w:rsidRDefault="0082003A">
                          <w:pPr>
                            <w:spacing w:line="240" w:lineRule="auto"/>
                            <w:jc w:val="center"/>
                            <w:textDirection w:val="btLr"/>
                          </w:pPr>
                        </w:p>
                      </w:txbxContent>
                    </v:textbox>
                  </v:rect>
                  <v:rect id="Retângulo 854692833" o:spid="_x0000_s1033" style="position:absolute;left:40029;top:27342;width:4153;height:3199;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" filled="f" stroked="f">
                    <v:textbox inset="2.53958mm,2.53958mm,2.53958mm,2.53958mm">
                      <w:txbxContent>
                        <w:p w14:paraId="70A883DC" w14:textId="77777777" w:rsidR="0082003A" w:rsidRDefault="00000000">
                          <w:pPr>
                            <w:spacing w:line="240" w:lineRule="auto"/>
                            <w:textDirection w:val="btLr"/>
                          </w:pPr>
                          <w:r>
                            <w:rPr>
                              <w:color w:val="666666"/>
                              <w:sz w:val="20"/>
                            </w:rPr>
                            <w:t>1º</w:t>
                          </w:r>
                        </w:p>
                      </w:txbxContent>
                    </v:textbox>
                  </v:rect>
                  <v:rect id="Retângulo 1180916136" o:spid="_x0000_s1034" style="position:absolute;left:36950;top:16366;width:2556;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DD" w14:textId="77777777" w:rsidR="0082003A" w:rsidRDefault="0082003A">
                          <w:pPr>
                            <w:spacing w:line="240" w:lineRule="auto"/>
                            <w:jc w:val="center"/>
                            <w:textDirection w:val="btLr"/>
                          </w:pPr>
                        </w:p>
                      </w:txbxContent>
                    </v:textbox>
                  </v:rect>
                  <v:rect id="Retângulo 1109734200" o:spid="_x0000_s1035" style="position:absolute;left:36128;top:15619;width:4200;height:663;rotation:-15022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" filled="f" stroked="f">
                    <v:textbox inset="2.53958mm,2.53958mm,2.53958mm,2.53958mm">
                      <w:txbxContent>
                        <w:p w14:paraId="70A883DE" w14:textId="77777777" w:rsidR="0082003A" w:rsidRDefault="00000000">
                          <w:pPr>
                            <w:spacing w:line="240" w:lineRule="auto"/>
                            <w:jc w:val="center"/>
                            <w:textDirection w:val="btLr"/>
                          </w:pPr>
                          <w:r>
                            <w:rPr>
                              <w:b/>
                              <w:color w:val="434343"/>
                              <w:sz w:val="18"/>
                            </w:rPr>
                            <w:t>27</w:t>
                          </w:r>
                        </w:p>
                      </w:txbxContent>
                    </v:textbox>
                  </v:rect>
                  <v:rect id="Retângulo 987853881" o:spid="_x0000_s1036" style="position:absolute;left:44442;top:18776;width:2556;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">
                    <v:stroke startarrowwidth="narrow" startarrowlength="short" endarrowwidth="narrow" endarrowlength="short" joinstyle="round"/>
                    <v:textbox inset="2.53958mm,2.53958mm,2.53958mm,2.53958mm">
                      <w:txbxContent>
                        <w:p w14:paraId="70A883DF" w14:textId="77777777" w:rsidR="0082003A" w:rsidRDefault="0082003A">
                          <w:pPr>
                            <w:spacing w:line="240" w:lineRule="auto"/>
                            <w:jc w:val="center"/>
                            <w:textDirection w:val="btLr"/>
                          </w:pPr>
                        </w:p>
                      </w:txbxContent>
                    </v:textbox>
                  </v:rect>
                  <v:rect id="Retângulo 53136547" o:spid="_x0000_s1037" style="position:absolute;left:44442;top:18488;width:3603;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&#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0" w14:textId="77777777" w:rsidR="0082003A" w:rsidRDefault="00000000">
                          <w:pPr>
                            <w:spacing w:line="240" w:lineRule="auto"/>
                            <w:textDirection w:val="btLr"/>
                          </w:pPr>
                          <w:r>
                            <w:rPr>
                              <w:b/>
                              <w:color w:val="434343"/>
                              <w:sz w:val="18"/>
                            </w:rPr>
                            <w:t>62</w:t>
                          </w:r>
                        </w:p>
                      </w:txbxContent>
                    </v:textbox>
                  </v:rect>
                </v:group>
                <w10:anchorlock/>
              </v:group>
            </w:pict>
          </mc:Fallback>
        </mc:AlternateContent>
      </w:r>
    </w:p>
    <w:p w14:paraId="70A880CF"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1" w:name="_heading=h.46r0co2" w:colFirst="0" w:colLast="0"/>
      <w:bookmarkEnd w:id="11"/>
      <w:r>
        <w:rPr>
          <w:rFonts w:ascii="Times New Roman" w:eastAsia="Times New Roman" w:hAnsi="Times New Roman" w:cs="Times New Roman"/>
          <w:b/>
          <w:color w:val="000000"/>
          <w:sz w:val="24"/>
          <w:szCs w:val="24"/>
        </w:rPr>
        <w:t>Gráfico 3</w:t>
      </w:r>
      <w:r>
        <w:rPr>
          <w:rFonts w:ascii="Times New Roman" w:eastAsia="Times New Roman" w:hAnsi="Times New Roman" w:cs="Times New Roman"/>
          <w:color w:val="000000"/>
          <w:sz w:val="24"/>
          <w:szCs w:val="24"/>
        </w:rPr>
        <w:t xml:space="preserve"> - Quantitativo de entrevistados por patente</w:t>
      </w:r>
    </w:p>
    <w:p w14:paraId="70A880D0"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sz w:val="24"/>
          <w:szCs w:val="24"/>
        </w:rPr>
        <mc:AlternateContent>
          <mc:Choice Requires="wpg">
            <w:drawing>
              <wp:inline distT="114300" distB="114300" distL="114300" distR="114300" wp14:anchorId="70A8839C" wp14:editId="70A8839D">
                <wp:extent cx="4686300" cy="2365784"/>
                <wp:effectExtent l="0" t="0" r="0" b="0"/>
                <wp:docPr id="1730693078" name="Agrupar 1730693078"/>
                <wp:cNvGraphicFramePr/>
                <a:graphic xmlns:a="http://schemas.openxmlformats.org/drawingml/2006/main">
                  <a:graphicData uri="http://schemas.microsoft.com/office/word/2010/wordprocessingGroup">
                    <wpg:wgp>
                      <wpg:cNvGrpSpPr/>
                      <wpg:grpSpPr>
                        <a:xfrm>
                          <a:off x="0" y="0"/>
                          <a:ext cx="4686300" cy="2365784"/>
                          <a:chOff x="711950" y="1822575"/>
                          <a:chExt cx="6004175" cy="3976075"/>
                        </a:xfrm>
                      </wpg:grpSpPr>
                      <wpg:grpSp>
                        <wpg:cNvPr id="19574048" name="Agrupar 19574048"/>
                        <wpg:cNvGrpSpPr/>
                        <wpg:grpSpPr>
                          <a:xfrm>
                            <a:off x="711973" y="1822599"/>
                            <a:ext cx="6004136" cy="3976030"/>
                            <a:chOff x="1909575" y="654450"/>
                            <a:chExt cx="4543425" cy="2333625"/>
                          </a:xfrm>
                        </wpg:grpSpPr>
                        <pic:pic xmlns:pic="http://schemas.openxmlformats.org/drawingml/2006/picture">
                          <pic:nvPicPr>
                            <pic:cNvPr id="14" name="Shape 14"/>
                            <pic:cNvPicPr preferRelativeResize="0"/>
                          </pic:nvPicPr>
                          <pic:blipFill rotWithShape="1">
                            <a:blip r:embed="rId15">
                              <a:alphaModFix/>
                            </a:blip>
                            <a:srcRect/>
                            <a:stretch/>
                          </pic:blipFill>
                          <pic:spPr>
                            <a:xfrm>
                              <a:off x="1909575" y="654450"/>
                              <a:ext cx="4543425" cy="2333625"/>
                            </a:xfrm>
                            <a:prstGeom prst="rect">
                              <a:avLst/>
                            </a:prstGeom>
                            <a:noFill/>
                            <a:ln>
                              <a:noFill/>
                            </a:ln>
                          </pic:spPr>
                        </pic:pic>
                        <wps:wsp>
                          <wps:cNvPr id="375191064" name="Retângulo 375191064"/>
                          <wps:cNvSpPr/>
                          <wps:spPr>
                            <a:xfrm rot="-2966965">
                              <a:off x="3032843" y="2333280"/>
                              <a:ext cx="330862" cy="17298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1"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533362698" name="Retângulo 1533362698"/>
                          <wps:cNvSpPr/>
                          <wps:spPr>
                            <a:xfrm rot="-2826158">
                              <a:off x="3875012" y="2354661"/>
                              <a:ext cx="341126" cy="180864"/>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2"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704626788" name="Retângulo 1704626788"/>
                          <wps:cNvSpPr/>
                          <wps:spPr>
                            <a:xfrm rot="-3256543">
                              <a:off x="3066897" y="2167396"/>
                              <a:ext cx="471154" cy="171513"/>
                            </a:xfrm>
                            <a:prstGeom prst="rect">
                              <a:avLst/>
                            </a:prstGeom>
                            <a:noFill/>
                            <a:ln>
                              <a:noFill/>
                            </a:ln>
                          </wps:spPr>
                          <wps:txbx>
                            <w:txbxContent>
                              <w:p w14:paraId="70A883E3" w14:textId="77777777" w:rsidR="0082003A" w:rsidRDefault="00000000">
                                <w:pPr>
                                  <w:spacing w:line="240" w:lineRule="auto"/>
                                  <w:textDirection w:val="btLr"/>
                                </w:pPr>
                                <w:r>
                                  <w:rPr>
                                    <w:color w:val="666666"/>
                                    <w:sz w:val="20"/>
                                  </w:rPr>
                                  <w:t>3º</w:t>
                                </w:r>
                              </w:p>
                            </w:txbxContent>
                          </wps:txbx>
                          <wps:bodyPr spcFirstLastPara="1" wrap="square" lIns="91425" tIns="91425" rIns="91425" bIns="91425" anchor="t" anchorCtr="0">
                            <a:noAutofit/>
                          </wps:bodyPr>
                        </wps:wsp>
                        <wps:wsp>
                          <wps:cNvPr id="248850382" name="Retângulo 248850382"/>
                          <wps:cNvSpPr/>
                          <wps:spPr>
                            <a:xfrm rot="-2510398">
                              <a:off x="3858770" y="1999438"/>
                              <a:ext cx="919718" cy="321438"/>
                            </a:xfrm>
                            <a:prstGeom prst="rect">
                              <a:avLst/>
                            </a:prstGeom>
                            <a:noFill/>
                            <a:ln>
                              <a:noFill/>
                            </a:ln>
                          </wps:spPr>
                          <wps:txbx>
                            <w:txbxContent>
                              <w:p w14:paraId="70A883E4" w14:textId="77777777" w:rsidR="0082003A" w:rsidRDefault="00000000">
                                <w:pPr>
                                  <w:spacing w:line="240" w:lineRule="auto"/>
                                  <w:textDirection w:val="btLr"/>
                                </w:pPr>
                                <w:r>
                                  <w:rPr>
                                    <w:color w:val="666666"/>
                                    <w:sz w:val="20"/>
                                  </w:rPr>
                                  <w:t>1º</w:t>
                                </w:r>
                              </w:p>
                            </w:txbxContent>
                          </wps:txbx>
                          <wps:bodyPr spcFirstLastPara="1" wrap="square" lIns="91425" tIns="91425" rIns="91425" bIns="91425" anchor="t" anchorCtr="0">
                            <a:noAutofit/>
                          </wps:bodyPr>
                        </wps:wsp>
                        <wps:wsp>
                          <wps:cNvPr id="774100021" name="Retângulo 774100021"/>
                          <wps:cNvSpPr/>
                          <wps:spPr>
                            <a:xfrm>
                              <a:off x="3509625" y="1255125"/>
                              <a:ext cx="235500" cy="2310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5"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520316263" name="Retângulo 1520316263"/>
                          <wps:cNvSpPr/>
                          <wps:spPr>
                            <a:xfrm>
                              <a:off x="3675000" y="1516200"/>
                              <a:ext cx="1881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6"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670294501" name="Retângulo 670294501"/>
                          <wps:cNvSpPr/>
                          <wps:spPr>
                            <a:xfrm>
                              <a:off x="3441800" y="1204925"/>
                              <a:ext cx="552300" cy="180600"/>
                            </a:xfrm>
                            <a:prstGeom prst="rect">
                              <a:avLst/>
                            </a:prstGeom>
                            <a:noFill/>
                            <a:ln>
                              <a:noFill/>
                            </a:ln>
                          </wps:spPr>
                          <wps:txbx>
                            <w:txbxContent>
                              <w:p w14:paraId="70A883E7" w14:textId="77777777" w:rsidR="0082003A" w:rsidRDefault="00000000">
                                <w:pPr>
                                  <w:spacing w:line="240" w:lineRule="auto"/>
                                  <w:textDirection w:val="btLr"/>
                                </w:pPr>
                                <w:r>
                                  <w:rPr>
                                    <w:b/>
                                    <w:color w:val="434343"/>
                                  </w:rPr>
                                  <w:t>24</w:t>
                                </w:r>
                              </w:p>
                            </w:txbxContent>
                          </wps:txbx>
                          <wps:bodyPr spcFirstLastPara="1" wrap="square" lIns="91425" tIns="91425" rIns="91425" bIns="91425" anchor="t" anchorCtr="0">
                            <a:noAutofit/>
                          </wps:bodyPr>
                        </wps:wsp>
                        <wps:wsp>
                          <wps:cNvPr id="1365229182" name="Retângulo 1365229182"/>
                          <wps:cNvSpPr/>
                          <wps:spPr>
                            <a:xfrm>
                              <a:off x="3600200" y="1465800"/>
                              <a:ext cx="235500" cy="231000"/>
                            </a:xfrm>
                            <a:prstGeom prst="rect">
                              <a:avLst/>
                            </a:prstGeom>
                            <a:noFill/>
                            <a:ln>
                              <a:noFill/>
                            </a:ln>
                          </wps:spPr>
                          <wps:txbx>
                            <w:txbxContent>
                              <w:p w14:paraId="70A883E8" w14:textId="77777777" w:rsidR="0082003A" w:rsidRDefault="00000000">
                                <w:pPr>
                                  <w:spacing w:line="240" w:lineRule="auto"/>
                                  <w:textDirection w:val="btLr"/>
                                </w:pPr>
                                <w:r>
                                  <w:rPr>
                                    <w:b/>
                                    <w:color w:val="434343"/>
                                  </w:rPr>
                                  <w:t>3</w:t>
                                </w:r>
                              </w:p>
                            </w:txbxContent>
                          </wps:txbx>
                          <wps:bodyPr spcFirstLastPara="1" wrap="square" lIns="91425" tIns="91425" rIns="91425" bIns="91425" anchor="t" anchorCtr="0">
                            <a:noAutofit/>
                          </wps:bodyPr>
                        </wps:wsp>
                        <wps:wsp>
                          <wps:cNvPr id="1228130429" name="Retângulo 1228130429"/>
                          <wps:cNvSpPr/>
                          <wps:spPr>
                            <a:xfrm>
                              <a:off x="4297500" y="1465800"/>
                              <a:ext cx="2745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9"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372629866" name="Retângulo 372629866"/>
                          <wps:cNvSpPr/>
                          <wps:spPr>
                            <a:xfrm>
                              <a:off x="4477950" y="1596525"/>
                              <a:ext cx="1881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A"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914584702" name="Retângulo 1914584702"/>
                          <wps:cNvSpPr/>
                          <wps:spPr>
                            <a:xfrm flipH="1">
                              <a:off x="4227975" y="1365518"/>
                              <a:ext cx="492000" cy="10200"/>
                            </a:xfrm>
                            <a:prstGeom prst="rect">
                              <a:avLst/>
                            </a:prstGeom>
                            <a:noFill/>
                            <a:ln>
                              <a:noFill/>
                            </a:ln>
                          </wps:spPr>
                          <wps:txbx>
                            <w:txbxContent>
                              <w:p w14:paraId="70A883EB" w14:textId="77777777" w:rsidR="0082003A" w:rsidRDefault="00000000">
                                <w:pPr>
                                  <w:spacing w:line="240" w:lineRule="auto"/>
                                  <w:textDirection w:val="btLr"/>
                                </w:pPr>
                                <w:r>
                                  <w:rPr>
                                    <w:b/>
                                    <w:color w:val="434343"/>
                                  </w:rPr>
                                  <w:t>47</w:t>
                                </w:r>
                              </w:p>
                            </w:txbxContent>
                          </wps:txbx>
                          <wps:bodyPr spcFirstLastPara="1" wrap="square" lIns="91425" tIns="91425" rIns="91425" bIns="91425" anchor="t" anchorCtr="0">
                            <a:noAutofit/>
                          </wps:bodyPr>
                        </wps:wsp>
                        <wps:wsp>
                          <wps:cNvPr id="393934397" name="Retângulo 393934397"/>
                          <wps:cNvSpPr/>
                          <wps:spPr>
                            <a:xfrm>
                              <a:off x="4425075" y="1504875"/>
                              <a:ext cx="414300" cy="363900"/>
                            </a:xfrm>
                            <a:prstGeom prst="rect">
                              <a:avLst/>
                            </a:prstGeom>
                            <a:noFill/>
                            <a:ln>
                              <a:noFill/>
                            </a:ln>
                          </wps:spPr>
                          <wps:txbx>
                            <w:txbxContent>
                              <w:p w14:paraId="70A883EC" w14:textId="77777777" w:rsidR="0082003A" w:rsidRDefault="00000000">
                                <w:pPr>
                                  <w:spacing w:line="240" w:lineRule="auto"/>
                                  <w:textDirection w:val="btLr"/>
                                </w:pPr>
                                <w:r>
                                  <w:rPr>
                                    <w:b/>
                                    <w:color w:val="434343"/>
                                  </w:rPr>
                                  <w:t>15</w:t>
                                </w:r>
                              </w:p>
                            </w:txbxContent>
                          </wps:txbx>
                          <wps:bodyPr spcFirstLastPara="1" wrap="square" lIns="91425" tIns="91425" rIns="91425" bIns="91425" anchor="t" anchorCtr="0">
                            <a:noAutofit/>
                          </wps:bodyPr>
                        </wps:wsp>
                      </wpg:grpSp>
                    </wpg:wgp>
                  </a:graphicData>
                </a:graphic>
              </wp:inline>
            </w:drawing>
          </mc:Choice>
          <mc:Fallback>
            <w:pict>
              <v:group w14:anchorId="70A8839C" id="Agrupar 1730693078" o:spid="_x0000_s1038" style="width:369pt;height:186.3pt;mso-position-horizontal-relative:char;mso-position-vertical-relative:line" coordorigin="7119,18225" coordsize="60041,39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">
                <v:group id="Agrupar 19574048" o:spid="_x0000_s1039" style="position:absolute;left:7119;top:18225;width:60042;height:39761" coordorigin="19095,6544" coordsize="45434,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">
                  <v:shape id="Shape 14" o:spid="_x0000_s1040" type="#_x0000_t75" style="position:absolute;left:19095;top:6544;width:45435;height:233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">
                    <v:imagedata r:id="rId16" o:title=""/>
                  </v:shape>
                  <v:rect id="Retângulo 375191064" o:spid="_x0000_s1041" style="position:absolute;left:30327;top:23333;width:3309;height:1730;rotation:-32407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" strokecolor="white">
                    <v:stroke startarrowwidth="narrow" startarrowlength="short" endarrowwidth="narrow" endarrowlength="short" joinstyle="round"/>
                    <v:textbox inset="2.53958mm,2.53958mm,2.53958mm,2.53958mm">
                      <w:txbxContent>
                        <w:p w14:paraId="70A883E1" w14:textId="77777777" w:rsidR="0082003A" w:rsidRDefault="0082003A">
                          <w:pPr>
                            <w:spacing w:line="240" w:lineRule="auto"/>
                            <w:jc w:val="center"/>
                            <w:textDirection w:val="btLr"/>
                          </w:pPr>
                        </w:p>
                      </w:txbxContent>
                    </v:textbox>
                  </v:rect>
                  <v:rect id="Retângulo 1533362698" o:spid="_x0000_s1042" style="position:absolute;left:38750;top:23546;width:3411;height:1809;rotation:-30869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" strokecolor="white">
                    <v:stroke startarrowwidth="narrow" startarrowlength="short" endarrowwidth="narrow" endarrowlength="short" joinstyle="round"/>
                    <v:textbox inset="2.53958mm,2.53958mm,2.53958mm,2.53958mm">
                      <w:txbxContent>
                        <w:p w14:paraId="70A883E2" w14:textId="77777777" w:rsidR="0082003A" w:rsidRDefault="0082003A">
                          <w:pPr>
                            <w:spacing w:line="240" w:lineRule="auto"/>
                            <w:jc w:val="center"/>
                            <w:textDirection w:val="btLr"/>
                          </w:pPr>
                        </w:p>
                      </w:txbxContent>
                    </v:textbox>
                  </v:rect>
                  <v:rect id="Retângulo 1704626788" o:spid="_x0000_s1043" style="position:absolute;left:30669;top:21673;width:4712;height:1715;rotation:-35570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" filled="f" stroked="f">
                    <v:textbox inset="2.53958mm,2.53958mm,2.53958mm,2.53958mm">
                      <w:txbxContent>
                        <w:p w14:paraId="70A883E3" w14:textId="77777777" w:rsidR="0082003A" w:rsidRDefault="00000000">
                          <w:pPr>
                            <w:spacing w:line="240" w:lineRule="auto"/>
                            <w:textDirection w:val="btLr"/>
                          </w:pPr>
                          <w:r>
                            <w:rPr>
                              <w:color w:val="666666"/>
                              <w:sz w:val="20"/>
                            </w:rPr>
                            <w:t>3º</w:t>
                          </w:r>
                        </w:p>
                      </w:txbxContent>
                    </v:textbox>
                  </v:rect>
                  <v:rect id="Retângulo 248850382" o:spid="_x0000_s1044" style="position:absolute;left:38587;top:19994;width:9197;height:3214;rotation:-27420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" filled="f" stroked="f">
                    <v:textbox inset="2.53958mm,2.53958mm,2.53958mm,2.53958mm">
                      <w:txbxContent>
                        <w:p w14:paraId="70A883E4" w14:textId="77777777" w:rsidR="0082003A" w:rsidRDefault="00000000">
                          <w:pPr>
                            <w:spacing w:line="240" w:lineRule="auto"/>
                            <w:textDirection w:val="btLr"/>
                          </w:pPr>
                          <w:r>
                            <w:rPr>
                              <w:color w:val="666666"/>
                              <w:sz w:val="20"/>
                            </w:rPr>
                            <w:t>1º</w:t>
                          </w:r>
                        </w:p>
                      </w:txbxContent>
                    </v:textbox>
                  </v:rect>
                  <v:rect id="Retângulo 774100021" o:spid="_x0000_s1045" style="position:absolute;left:35096;top:12551;width:2355;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5" w14:textId="77777777" w:rsidR="0082003A" w:rsidRDefault="0082003A">
                          <w:pPr>
                            <w:spacing w:line="240" w:lineRule="auto"/>
                            <w:jc w:val="center"/>
                            <w:textDirection w:val="btLr"/>
                          </w:pPr>
                        </w:p>
                      </w:txbxContent>
                    </v:textbox>
                  </v:rect>
                  <v:rect id="Retângulo 1520316263" o:spid="_x0000_s1046" style="position:absolute;left:36750;top:15162;width:1881;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E6" w14:textId="77777777" w:rsidR="0082003A" w:rsidRDefault="0082003A">
                          <w:pPr>
                            <w:spacing w:line="240" w:lineRule="auto"/>
                            <w:jc w:val="center"/>
                            <w:textDirection w:val="btLr"/>
                          </w:pPr>
                        </w:p>
                      </w:txbxContent>
                    </v:textbox>
                  </v:rect>
                  <v:rect id="Retângulo 670294501" o:spid="_x0000_s1047" style="position:absolute;left:34418;top:12049;width:5523;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" filled="f" stroked="f">
                    <v:textbox inset="2.53958mm,2.53958mm,2.53958mm,2.53958mm">
                      <w:txbxContent>
                        <w:p w14:paraId="70A883E7" w14:textId="77777777" w:rsidR="0082003A" w:rsidRDefault="00000000">
                          <w:pPr>
                            <w:spacing w:line="240" w:lineRule="auto"/>
                            <w:textDirection w:val="btLr"/>
                          </w:pPr>
                          <w:r>
                            <w:rPr>
                              <w:b/>
                              <w:color w:val="434343"/>
                            </w:rPr>
                            <w:t>24</w:t>
                          </w:r>
                        </w:p>
                      </w:txbxContent>
                    </v:textbox>
                  </v:rect>
                  <v:rect id="Retângulo 1365229182" o:spid="_x0000_s1048" style="position:absolute;left:36002;top:14658;width:2355;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" filled="f" stroked="f">
                    <v:textbox inset="2.53958mm,2.53958mm,2.53958mm,2.53958mm">
                      <w:txbxContent>
                        <w:p w14:paraId="70A883E8" w14:textId="77777777" w:rsidR="0082003A" w:rsidRDefault="00000000">
                          <w:pPr>
                            <w:spacing w:line="240" w:lineRule="auto"/>
                            <w:textDirection w:val="btLr"/>
                          </w:pPr>
                          <w:r>
                            <w:rPr>
                              <w:b/>
                              <w:color w:val="434343"/>
                            </w:rPr>
                            <w:t>3</w:t>
                          </w:r>
                        </w:p>
                      </w:txbxContent>
                    </v:textbox>
                  </v:rect>
                  <v:rect id="Retângulo 1228130429" o:spid="_x0000_s1049" style="position:absolute;left:42975;top:14658;width:2745;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E9" w14:textId="77777777" w:rsidR="0082003A" w:rsidRDefault="0082003A">
                          <w:pPr>
                            <w:spacing w:line="240" w:lineRule="auto"/>
                            <w:jc w:val="center"/>
                            <w:textDirection w:val="btLr"/>
                          </w:pPr>
                        </w:p>
                      </w:txbxContent>
                    </v:textbox>
                  </v:rect>
                  <v:rect id="Retângulo 372629866" o:spid="_x0000_s1050" style="position:absolute;left:44779;top:15965;width:1881;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A" w14:textId="77777777" w:rsidR="0082003A" w:rsidRDefault="0082003A">
                          <w:pPr>
                            <w:spacing w:line="240" w:lineRule="auto"/>
                            <w:jc w:val="center"/>
                            <w:textDirection w:val="btLr"/>
                          </w:pPr>
                        </w:p>
                      </w:txbxContent>
                    </v:textbox>
                  </v:rect>
                  <v:rect id="Retângulo 1914584702" o:spid="_x0000_s1051" style="position:absolute;left:42279;top:13655;width:4920;height:1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" filled="f" stroked="f">
                    <v:textbox inset="2.53958mm,2.53958mm,2.53958mm,2.53958mm">
                      <w:txbxContent>
                        <w:p w14:paraId="70A883EB" w14:textId="77777777" w:rsidR="0082003A" w:rsidRDefault="00000000">
                          <w:pPr>
                            <w:spacing w:line="240" w:lineRule="auto"/>
                            <w:textDirection w:val="btLr"/>
                          </w:pPr>
                          <w:r>
                            <w:rPr>
                              <w:b/>
                              <w:color w:val="434343"/>
                            </w:rPr>
                            <w:t>47</w:t>
                          </w:r>
                        </w:p>
                      </w:txbxContent>
                    </v:textbox>
                  </v:rect>
                  <v:rect id="Retângulo 393934397" o:spid="_x0000_s1052" style="position:absolute;left:44250;top:15048;width:414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" filled="f" stroked="f">
                    <v:textbox inset="2.53958mm,2.53958mm,2.53958mm,2.53958mm">
                      <w:txbxContent>
                        <w:p w14:paraId="70A883EC" w14:textId="77777777" w:rsidR="0082003A" w:rsidRDefault="00000000">
                          <w:pPr>
                            <w:spacing w:line="240" w:lineRule="auto"/>
                            <w:textDirection w:val="btLr"/>
                          </w:pPr>
                          <w:r>
                            <w:rPr>
                              <w:b/>
                              <w:color w:val="434343"/>
                            </w:rPr>
                            <w:t>15</w:t>
                          </w:r>
                        </w:p>
                      </w:txbxContent>
                    </v:textbox>
                  </v:rect>
                </v:group>
                <w10:anchorlock/>
              </v:group>
            </w:pict>
          </mc:Fallback>
        </mc:AlternateContent>
      </w:r>
    </w:p>
    <w:p w14:paraId="70A880D1" w14:textId="77777777" w:rsidR="0082003A" w:rsidRDefault="00000000">
      <w:pPr>
        <w:keepNext/>
        <w:spacing w:after="200" w:line="240" w:lineRule="auto"/>
        <w:jc w:val="center"/>
        <w:rPr>
          <w:rFonts w:ascii="Times New Roman" w:eastAsia="Times New Roman" w:hAnsi="Times New Roman" w:cs="Times New Roman"/>
          <w:sz w:val="24"/>
          <w:szCs w:val="24"/>
        </w:rPr>
      </w:pPr>
      <w:bookmarkStart w:id="12" w:name="_heading=h.2lwamvv" w:colFirst="0" w:colLast="0"/>
      <w:bookmarkEnd w:id="12"/>
      <w:r>
        <w:rPr>
          <w:rFonts w:ascii="Times New Roman" w:eastAsia="Times New Roman" w:hAnsi="Times New Roman" w:cs="Times New Roman"/>
          <w:b/>
          <w:sz w:val="24"/>
          <w:szCs w:val="24"/>
        </w:rPr>
        <w:lastRenderedPageBreak/>
        <w:t>Gráfico 4</w:t>
      </w:r>
      <w:r>
        <w:rPr>
          <w:rFonts w:ascii="Times New Roman" w:eastAsia="Times New Roman" w:hAnsi="Times New Roman" w:cs="Times New Roman"/>
          <w:sz w:val="24"/>
          <w:szCs w:val="24"/>
        </w:rPr>
        <w:t xml:space="preserve"> - Quantitativo de patente por sexo</w:t>
      </w:r>
    </w:p>
    <w:p w14:paraId="70A880D2"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D3"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D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perfil traçado a partir do questionário aplicado em campo conta ainda com a informação sobre o tempo de serviço prestado à instituição militar. Esta informação me parece importante porque nos permite compreender de maneira geral o tempo de atuação como policial militar até que esse profissional procure ou seja encaminhado até a repartição para realizar a perícia médica de sua saúde mental. Obviamente este dado é limitado e não abarca situações em que, por exemplo, o policial já apresentasse sinais de adoecimento antes mesmo de ser admitido na instituição. Assim, de maneira geral, o profissional com mais recorrência de atendimento na perícia apresenta entre 21 e 24 anos de serviços prestados. Importante ressaltar ainda que esta frequência não varia se levarmos em consideração o sexo dos respondentes, como é possível verificar nos gráficos seguintes. </w:t>
      </w:r>
    </w:p>
    <w:p w14:paraId="70A880D5"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D6"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3" w:name="_heading=h.111kx3o" w:colFirst="0" w:colLast="0"/>
      <w:bookmarkEnd w:id="13"/>
      <w:r>
        <w:rPr>
          <w:rFonts w:ascii="Times New Roman" w:eastAsia="Times New Roman" w:hAnsi="Times New Roman" w:cs="Times New Roman"/>
          <w:b/>
          <w:color w:val="000000"/>
          <w:sz w:val="24"/>
          <w:szCs w:val="24"/>
        </w:rPr>
        <w:t>Gráfico 5</w:t>
      </w:r>
      <w:r>
        <w:rPr>
          <w:rFonts w:ascii="Times New Roman" w:eastAsia="Times New Roman" w:hAnsi="Times New Roman" w:cs="Times New Roman"/>
          <w:color w:val="000000"/>
          <w:sz w:val="24"/>
          <w:szCs w:val="24"/>
        </w:rPr>
        <w:t xml:space="preserve"> - Tempo de serviços prestados</w:t>
      </w:r>
    </w:p>
    <w:p w14:paraId="70A880D7" w14:textId="77777777" w:rsidR="0082003A" w:rsidRDefault="00000000">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9E" wp14:editId="70A8839F">
            <wp:extent cx="4187663" cy="2149420"/>
            <wp:effectExtent l="0" t="0" r="0" b="0"/>
            <wp:docPr id="17306930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187663" cy="2149420"/>
                    </a:xfrm>
                    <a:prstGeom prst="rect">
                      <a:avLst/>
                    </a:prstGeom>
                    <a:ln/>
                  </pic:spPr>
                </pic:pic>
              </a:graphicData>
            </a:graphic>
          </wp:inline>
        </w:drawing>
      </w:r>
    </w:p>
    <w:p w14:paraId="70A880D8"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D9"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4" w:name="_heading=h.3l18frh" w:colFirst="0" w:colLast="0"/>
      <w:bookmarkEnd w:id="14"/>
      <w:r>
        <w:rPr>
          <w:rFonts w:ascii="Times New Roman" w:eastAsia="Times New Roman" w:hAnsi="Times New Roman" w:cs="Times New Roman"/>
          <w:b/>
          <w:color w:val="000000"/>
          <w:sz w:val="24"/>
          <w:szCs w:val="24"/>
        </w:rPr>
        <w:lastRenderedPageBreak/>
        <w:t>Gráfico 6</w:t>
      </w:r>
      <w:r>
        <w:rPr>
          <w:rFonts w:ascii="Times New Roman" w:eastAsia="Times New Roman" w:hAnsi="Times New Roman" w:cs="Times New Roman"/>
          <w:color w:val="000000"/>
          <w:sz w:val="24"/>
          <w:szCs w:val="24"/>
        </w:rPr>
        <w:t xml:space="preserve"> - Tempo de serviços prestados por sexo</w:t>
      </w:r>
    </w:p>
    <w:p w14:paraId="70A880DA" w14:textId="77777777" w:rsidR="0082003A" w:rsidRDefault="00000000">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0" wp14:editId="70A883A1">
            <wp:extent cx="4252567" cy="2144613"/>
            <wp:effectExtent l="0" t="0" r="0" b="0"/>
            <wp:docPr id="17306930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252567" cy="2144613"/>
                    </a:xfrm>
                    <a:prstGeom prst="rect">
                      <a:avLst/>
                    </a:prstGeom>
                    <a:ln/>
                  </pic:spPr>
                </pic:pic>
              </a:graphicData>
            </a:graphic>
          </wp:inline>
        </w:drawing>
      </w:r>
    </w:p>
    <w:p w14:paraId="70A880DB"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DC"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D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dados analisados até aqui nos permitem tomar conhecimento do perfil do policial militar que tem passagem pela perícia médica e que apresenta a saúde mental debilitada. A partir disto, nos resta compreender melhor quais são os diagnósticos mais presentes neste perfil e as razões atribuídas a eles. Neste caso, a nuvem de palavras foi o recurso escolhido para auxiliar a visualização da frequência com que determinados diagnósticos são relatados pelos policiais periciados. </w:t>
      </w:r>
    </w:p>
    <w:p w14:paraId="70A880DE" w14:textId="77777777" w:rsidR="0082003A" w:rsidRDefault="0082003A">
      <w:pPr>
        <w:pBdr>
          <w:top w:val="nil"/>
          <w:left w:val="nil"/>
          <w:bottom w:val="nil"/>
          <w:right w:val="nil"/>
          <w:between w:val="nil"/>
        </w:pBdr>
        <w:spacing w:after="200" w:line="240" w:lineRule="auto"/>
        <w:rPr>
          <w:i/>
          <w:color w:val="1F497D"/>
          <w:sz w:val="18"/>
          <w:szCs w:val="18"/>
        </w:rPr>
      </w:pPr>
    </w:p>
    <w:p w14:paraId="70A880DF" w14:textId="77777777" w:rsidR="0082003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5" w:name="_heading=h.206ipza" w:colFirst="0" w:colLast="0"/>
      <w:bookmarkEnd w:id="15"/>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 xml:space="preserve"> - Nuvem de palavras com os diagnósticos mais relatados/NS (Não sei)</w:t>
      </w:r>
    </w:p>
    <w:p w14:paraId="70A880E0" w14:textId="77777777" w:rsidR="0082003A" w:rsidRDefault="00000000">
      <w:pPr>
        <w:keepNext/>
        <w:pBdr>
          <w:top w:val="nil"/>
          <w:left w:val="nil"/>
          <w:bottom w:val="nil"/>
          <w:right w:val="nil"/>
          <w:between w:val="nil"/>
        </w:pBdr>
      </w:pPr>
      <w:r>
        <w:rPr>
          <w:noProof/>
          <w:color w:val="000000"/>
          <w:sz w:val="18"/>
          <w:szCs w:val="18"/>
        </w:rPr>
        <w:drawing>
          <wp:inline distT="114300" distB="114300" distL="114300" distR="114300" wp14:anchorId="70A883A2" wp14:editId="70A883A3">
            <wp:extent cx="5731200" cy="2400300"/>
            <wp:effectExtent l="0" t="0" r="0" b="0"/>
            <wp:docPr id="17306930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731200" cy="2400300"/>
                    </a:xfrm>
                    <a:prstGeom prst="rect">
                      <a:avLst/>
                    </a:prstGeom>
                    <a:ln/>
                  </pic:spPr>
                </pic:pic>
              </a:graphicData>
            </a:graphic>
          </wp:inline>
        </w:drawing>
      </w:r>
    </w:p>
    <w:p w14:paraId="70A880E1" w14:textId="77777777" w:rsidR="0082003A" w:rsidRDefault="00000000">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E2"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E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imediato, chama atenção a predominância de doenças como depressão e ansiedade, seguidas por estresse, insônia e síndrome do pânico. De maneira geral, o que </w:t>
      </w:r>
      <w:r>
        <w:rPr>
          <w:rFonts w:ascii="Times New Roman" w:eastAsia="Times New Roman" w:hAnsi="Times New Roman" w:cs="Times New Roman"/>
          <w:color w:val="000000"/>
          <w:sz w:val="24"/>
          <w:szCs w:val="24"/>
        </w:rPr>
        <w:lastRenderedPageBreak/>
        <w:t xml:space="preserve">todos estes termos indicam é a condição de sofrimento do policial militar, considerando, claro, suas devidas especificidades. Segundo Minayo, Souza e Constantino (2008), </w:t>
      </w:r>
    </w:p>
    <w:p w14:paraId="70A880E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em um limiar entre a saúde e a doença, o sofrimento psíquico caracteriza-se fundamentalmente por um mal-estar inespecífico, com repercussões fisiológicas e psicológicas que podem acarretar limitações severas no dia-a-dia, podendo transformar-se em doença pela sua intensidade e cronicidade. (Minayo; Souza; Constantino, 2008, p. 223)</w:t>
      </w:r>
    </w:p>
    <w:p w14:paraId="70A880E5"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E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relato de Bito, 40 anos, 1º tenente da Polícia Militar e há 11 anos na corporação, confirma o cenário de adoecimento que os dados nos revelam. Ele comenta:</w:t>
      </w:r>
    </w:p>
    <w:p w14:paraId="70A880E7"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quando eu entrei lá </w:t>
      </w:r>
      <w:r>
        <w:rPr>
          <w:rFonts w:ascii="Times New Roman" w:eastAsia="Times New Roman" w:hAnsi="Times New Roman" w:cs="Times New Roman"/>
          <w:color w:val="000000"/>
          <w:sz w:val="24"/>
          <w:szCs w:val="24"/>
        </w:rPr>
        <w:t>[na academia de formação]</w:t>
      </w:r>
      <w:r>
        <w:rPr>
          <w:rFonts w:ascii="Times New Roman" w:eastAsia="Times New Roman" w:hAnsi="Times New Roman" w:cs="Times New Roman"/>
          <w:i/>
          <w:color w:val="000000"/>
          <w:sz w:val="24"/>
          <w:szCs w:val="24"/>
        </w:rPr>
        <w:t xml:space="preserve">, eu era um cara bem calmo e quando saí, saí acelerado. A formação parece que muda o nosso cérebro, a química do nosso cérebro... tudo eu achava que os outros que eram lentos... demoravam pra se arrumar... no trânsito eu ficava desesperado. E até hoje eu sou um cara acelerado, sabe? Um pensamento acelerado. Minha mente não para um minuto. Eu não consigo sentar e ter aquele momento de paz interior... meu cérebro trabalhando o tempo todo... e isso certamente começou lá na formação. Inclusive, eu fiz um exame agora no neurologista de mapeamento cerebral. Esse exame detecta a atividade cerebral. É feito em repouso... assim, têm quatro tipos de ondas cerebrais... onda alfa, ele me explicou, que é a onda da tranquilidade. Essa que tem que predominar. Por exemplo, você tá descansando então é essa onda, a onda da tranquilidade que tem que predominar. E ele me falou “rapaz, teu cérebro é como se você estivesse o tempo todo em adrenalina... o que a polícia fez com você? Você está em repouso mas seu cérebro está o tempo todo trabalhando.” Ele falou que as ondas betas, da ansiedade, da vigília, estavam o tempo todo em atividade e meu cérebro estava escasso de ondas alfa. Aí ele falou: “tá conseguindo dormir, rapaz?” Aí ele me passou até uns remédios... mas eu já até conhecia... porque né?...  </w:t>
      </w:r>
      <w:r>
        <w:rPr>
          <w:rFonts w:ascii="Times New Roman" w:eastAsia="Times New Roman" w:hAnsi="Times New Roman" w:cs="Times New Roman"/>
          <w:i/>
          <w:color w:val="000000"/>
          <w:sz w:val="24"/>
          <w:szCs w:val="24"/>
        </w:rPr>
        <w:lastRenderedPageBreak/>
        <w:t>nesse período depois da minha formação, eu já passei por um estado depressivo, de ansiedade pensei até em... mas adiantando, ele me deu vários medicamentos para eu tomar porque não acreditava que eu estava dormindo."</w:t>
      </w:r>
    </w:p>
    <w:p w14:paraId="70A880E8"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bookmarkStart w:id="16" w:name="_heading=h.30j0zll" w:colFirst="0" w:colLast="0"/>
      <w:bookmarkEnd w:id="16"/>
      <w:r>
        <w:rPr>
          <w:rFonts w:ascii="Times New Roman" w:eastAsia="Times New Roman" w:hAnsi="Times New Roman" w:cs="Times New Roman"/>
          <w:color w:val="000000"/>
          <w:sz w:val="24"/>
          <w:szCs w:val="24"/>
        </w:rPr>
        <w:t>(Entrevista, Rio de Janeiro, 2022)</w:t>
      </w:r>
    </w:p>
    <w:p w14:paraId="70A880E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de Bito expõe um histórico de depressão, ansiedade e estresse que além de confirmar a frequência com que esses termos aparecem na nuvem de palavras, reflete o que a extensa literatura (Costa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2007; Sales; Sá, 2016; Spode; Merlo, 2006; Durão, 2019) que se dedica ao tema da atividade policial afirma sobre os desencadeamentos psicossomáticos da profissão. De acordo com Minayo, Souza e Constantino (2008, p. 219), "o estresse ocupacional pode ser definido como um processo em que o indivíduo percebe demandas do trabalho como estressoras, as quais, ao exceder sua habilidade de enfrentamento, provocam-lhe reações negativas". As palavras de Bito são esclarecedoras acerca de um estado de estresse, adrenalina e pressão que não se encerra ao final do expediente, pelo contrário, é um estado permanente que faz com que o próprio médico questione o que a Polícia Militar fez com o seu paciente ao ponto de manter seu cérebro em alto funcionamento até mesmo quando em repouso. </w:t>
      </w:r>
    </w:p>
    <w:p w14:paraId="70A880E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Psicóloga da Polícia Militar do Rio de Janeiro há 20 anos, Bel caracteriza o trabalho do policial militar e explica sua relação com o incômodo apresentado por Bito e seu médico sobre certo estado de prontidão constante. Ela argumenta:</w:t>
      </w:r>
    </w:p>
    <w:p w14:paraId="70A880EB"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"Não é só um trabalho que, o tempo inteiro, você lida com situações com alto potencial traumático, mas é um trabalho também que o policial, mesmo indo pra [sic] casa, mesmo estando fora de serviço, é difícil pra [sic] ele se desligar. Pra [sic] muitos, é quase impossível, porque a depender da onde ele more, a vida dele corre risco. Então, esse “desligar” é muito sutil. Por que? Porque ele tem que tá atento e ele aprende a estar atento. Então tem várias características que dificultam e aumentam um pouco essa ansiedade."</w:t>
      </w:r>
    </w:p>
    <w:p w14:paraId="70A880EC" w14:textId="77777777" w:rsidR="0082003A" w:rsidRDefault="00000000">
      <w:pPr>
        <w:pBdr>
          <w:top w:val="nil"/>
          <w:left w:val="nil"/>
          <w:bottom w:val="nil"/>
          <w:right w:val="nil"/>
          <w:between w:val="nil"/>
        </w:pBdr>
        <w:spacing w:line="360" w:lineRule="auto"/>
        <w:ind w:left="28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0E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relato de Bel existe uma certa compreensão fatalista acerca tanto das consequências traumáticas de ser policial militar quanto do estado constante de alerta </w:t>
      </w:r>
      <w:r>
        <w:rPr>
          <w:rFonts w:ascii="Times New Roman" w:eastAsia="Times New Roman" w:hAnsi="Times New Roman" w:cs="Times New Roman"/>
          <w:color w:val="000000"/>
          <w:sz w:val="24"/>
          <w:szCs w:val="24"/>
        </w:rPr>
        <w:lastRenderedPageBreak/>
        <w:t xml:space="preserve">que aflige o profissional. Não por acaso, é muito comum que os policiais militares associem o estado de adrenalina e de alerta permanentes ao próprio sentido último de ser policial; como aspectos inerentes à rotina da profissão, por vezes atribuindo uma conotação positiva a esse estado, como já denotado por Muniz (1999). Segundo a autora, </w:t>
      </w:r>
    </w:p>
    <w:p w14:paraId="70A880E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inculcação da vida militar exige "um tipo de pertencimento no qual a fidelidade e o amor dedicados à corporação e à própria persona institucional assimilada pelos indivíduos, devem ser encenados nos espaços mais distintos de sociabilidade dos conversor, até mesmo nas esferas mais triviais do mundo social, como uma festa de aniversário de criança, por exemplo. Na administração cotidiana dessa subjetividade parece ser preciso se manter vigilante, em uma espécie de estado existencial de prontidão (...). (M</w:t>
      </w:r>
      <w:r>
        <w:rPr>
          <w:rFonts w:ascii="Times New Roman" w:eastAsia="Times New Roman" w:hAnsi="Times New Roman" w:cs="Times New Roman"/>
        </w:rPr>
        <w:t>uniz</w:t>
      </w:r>
      <w:r>
        <w:rPr>
          <w:rFonts w:ascii="Times New Roman" w:eastAsia="Times New Roman" w:hAnsi="Times New Roman" w:cs="Times New Roman"/>
          <w:color w:val="000000"/>
        </w:rPr>
        <w:t xml:space="preserve">, 1999, p. 100) </w:t>
      </w:r>
    </w:p>
    <w:p w14:paraId="70A880E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F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"acelerado" é bastante utilizado por Bito na tentativa de caracterizar-se após sua entrada para a instituição militar. Somado a isso, segundo ele, seu cérebro trabalha o tempo todo e não o permite descansar. Este estado contínuo de prontidão é característico das forças militares que considera que seus profissionais estejam "sempre, e de alguma maneira, engajados em uma missão inadiável e intransferível" (Muniz, 1999, p. 104). </w:t>
      </w:r>
    </w:p>
    <w:p w14:paraId="70A880F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menor grau, os casos de tentativa de suicídio também aparecem na nuvem de palavras e ainda que não possamos afirmar, parece estar presente na fala de Bito quando ele diz: "</w:t>
      </w:r>
      <w:r>
        <w:rPr>
          <w:rFonts w:ascii="Times New Roman" w:eastAsia="Times New Roman" w:hAnsi="Times New Roman" w:cs="Times New Roman"/>
          <w:i/>
          <w:color w:val="000000"/>
          <w:sz w:val="24"/>
          <w:szCs w:val="24"/>
        </w:rPr>
        <w:t xml:space="preserve">pensei até em (...)". </w:t>
      </w:r>
      <w:r>
        <w:rPr>
          <w:rFonts w:ascii="Times New Roman" w:eastAsia="Times New Roman" w:hAnsi="Times New Roman" w:cs="Times New Roman"/>
          <w:color w:val="000000"/>
          <w:sz w:val="24"/>
          <w:szCs w:val="24"/>
        </w:rPr>
        <w:t>Segundo a literatura, as tentativas de suicídio são caracterizadas como atos cometidos por indivíduos com a intenção de tirar a própria vida, cujo desfecho não resulta em óbito e pode ser o indicativo do desencadeamento de uma série de fatores individuais e organizacionais (Mello Santos; Bertolote; Wang, 2005).  Assim, de acordo com o "Boletim de Notificações de Mortes Violentas Intencionais e Tentativas de Suicídio entre Profissionais de Segurança Pública no Brasil"</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(2022), em 2021 os policiais militares foram as principais vítimas de suicídio entre os profissionais de segurança pública. Ao total, foram notificados 53 casos de suicídios consumado e 14 tentativas de suicídio. Com relação à situação profissional (ativo/inativo) dos policiais, a pesquisa salienta que os profissionais ativos são as principais vítimas. Isto porque "durante o período na ativa, os profissionais estão mais expostos aos fatores estressores, como a exposição à violência e questões institucionais" (Boletim, 2022).</w:t>
      </w:r>
    </w:p>
    <w:p w14:paraId="70A880F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Como é possível perceber no gráfico seguinte, as mulheres são maioria em casos de profissionais com ansiedade e depressão. Ademais, as mulheres também são maioria em casos isolados de depressão quando comparado aos homens. A porcentagem de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de homens sem ansiedade e/ou depressão confirma a variedade de outros diagnósticos (gráfico 5) que afetam a saúde mental dos policiais militares. Em casos onde só a doença da ansiedade foi relatada, homens (</w:t>
      </w:r>
      <w:r>
        <w:rPr>
          <w:rFonts w:ascii="Times New Roman" w:eastAsia="Times New Roman" w:hAnsi="Times New Roman" w:cs="Times New Roman"/>
          <w:b/>
          <w:color w:val="000000"/>
          <w:sz w:val="24"/>
          <w:szCs w:val="24"/>
        </w:rPr>
        <w:t>21%</w:t>
      </w:r>
      <w:r>
        <w:rPr>
          <w:rFonts w:ascii="Times New Roman" w:eastAsia="Times New Roman" w:hAnsi="Times New Roman" w:cs="Times New Roman"/>
          <w:color w:val="000000"/>
          <w:sz w:val="24"/>
          <w:szCs w:val="24"/>
        </w:rPr>
        <w:t>) e mulheres (</w:t>
      </w:r>
      <w:r>
        <w:rPr>
          <w:rFonts w:ascii="Times New Roman" w:eastAsia="Times New Roman" w:hAnsi="Times New Roman" w:cs="Times New Roman"/>
          <w:b/>
          <w:color w:val="000000"/>
          <w:sz w:val="24"/>
          <w:szCs w:val="24"/>
        </w:rPr>
        <w:t>19%</w:t>
      </w:r>
      <w:r>
        <w:rPr>
          <w:rFonts w:ascii="Times New Roman" w:eastAsia="Times New Roman" w:hAnsi="Times New Roman" w:cs="Times New Roman"/>
          <w:color w:val="000000"/>
          <w:sz w:val="24"/>
          <w:szCs w:val="24"/>
        </w:rPr>
        <w:t>) apresentam porcentagens próximas.</w:t>
      </w:r>
    </w:p>
    <w:p w14:paraId="70A880F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0A880F4"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7" w:name="_heading=h.4k668n3" w:colFirst="0" w:colLast="0"/>
      <w:bookmarkEnd w:id="17"/>
      <w:r>
        <w:rPr>
          <w:rFonts w:ascii="Times New Roman" w:eastAsia="Times New Roman" w:hAnsi="Times New Roman" w:cs="Times New Roman"/>
          <w:b/>
          <w:color w:val="000000"/>
          <w:sz w:val="24"/>
          <w:szCs w:val="24"/>
        </w:rPr>
        <w:t>Gráfico 7</w:t>
      </w:r>
      <w:r>
        <w:rPr>
          <w:rFonts w:ascii="Times New Roman" w:eastAsia="Times New Roman" w:hAnsi="Times New Roman" w:cs="Times New Roman"/>
          <w:color w:val="000000"/>
          <w:sz w:val="24"/>
          <w:szCs w:val="24"/>
        </w:rPr>
        <w:t xml:space="preserve"> - Principais diagnósticos por sexo</w:t>
      </w:r>
    </w:p>
    <w:p w14:paraId="70A880F5"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4" wp14:editId="70A883A5">
            <wp:extent cx="4595813" cy="2358980"/>
            <wp:effectExtent l="0" t="0" r="0" b="0"/>
            <wp:docPr id="173069308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4595813" cy="2358980"/>
                    </a:xfrm>
                    <a:prstGeom prst="rect">
                      <a:avLst/>
                    </a:prstGeom>
                    <a:ln/>
                  </pic:spPr>
                </pic:pic>
              </a:graphicData>
            </a:graphic>
          </wp:inline>
        </w:drawing>
      </w:r>
    </w:p>
    <w:p w14:paraId="70A880F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F7"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0F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analisarmos o mesmo dado de diagnóstico agora por patente, algumas pistas sobre os desdobramentos do sistema hierárquico da instituição começam a despontar. De acordo com o gráfico 7, a doença da ansiedade está presente em </w:t>
      </w:r>
      <w:r>
        <w:rPr>
          <w:rFonts w:ascii="Times New Roman" w:eastAsia="Times New Roman" w:hAnsi="Times New Roman" w:cs="Times New Roman"/>
          <w:b/>
          <w:color w:val="000000"/>
          <w:sz w:val="24"/>
          <w:szCs w:val="24"/>
        </w:rPr>
        <w:t>33%</w:t>
      </w:r>
      <w:r>
        <w:rPr>
          <w:rFonts w:ascii="Times New Roman" w:eastAsia="Times New Roman" w:hAnsi="Times New Roman" w:cs="Times New Roman"/>
          <w:color w:val="000000"/>
          <w:sz w:val="24"/>
          <w:szCs w:val="24"/>
        </w:rPr>
        <w:t xml:space="preserve"> dos policiais militares oficiais, enquanto que nos policiais praças em </w:t>
      </w:r>
      <w:r>
        <w:rPr>
          <w:rFonts w:ascii="Times New Roman" w:eastAsia="Times New Roman" w:hAnsi="Times New Roman" w:cs="Times New Roman"/>
          <w:b/>
          <w:color w:val="000000"/>
          <w:sz w:val="24"/>
          <w:szCs w:val="24"/>
        </w:rPr>
        <w:t>20%</w:t>
      </w:r>
      <w:r>
        <w:rPr>
          <w:rFonts w:ascii="Times New Roman" w:eastAsia="Times New Roman" w:hAnsi="Times New Roman" w:cs="Times New Roman"/>
          <w:color w:val="000000"/>
          <w:sz w:val="24"/>
          <w:szCs w:val="24"/>
        </w:rPr>
        <w:t xml:space="preserve">. A mesma porcentagem se repete para a doença da depressão. Por isso, é possível verificar que os policiais independente da patente quando sofrem de depressão também relatam a ocorrência de ansiedade e vice-versa. Além disso, chama atenção o fato de que, </w:t>
      </w:r>
      <w:r>
        <w:rPr>
          <w:rFonts w:ascii="Times New Roman" w:eastAsia="Times New Roman" w:hAnsi="Times New Roman" w:cs="Times New Roman"/>
          <w:b/>
          <w:color w:val="000000"/>
          <w:sz w:val="24"/>
          <w:szCs w:val="24"/>
        </w:rPr>
        <w:t>42%</w:t>
      </w:r>
      <w:r>
        <w:rPr>
          <w:rFonts w:ascii="Times New Roman" w:eastAsia="Times New Roman" w:hAnsi="Times New Roman" w:cs="Times New Roman"/>
          <w:color w:val="000000"/>
          <w:sz w:val="24"/>
          <w:szCs w:val="24"/>
        </w:rPr>
        <w:t xml:space="preserve"> dos policiais militares praças são afetados por outras doenças que não necessariamente a ansiedade e/ou depressão, enquanto que os oficiais apenas </w:t>
      </w:r>
      <w:r>
        <w:rPr>
          <w:rFonts w:ascii="Times New Roman" w:eastAsia="Times New Roman" w:hAnsi="Times New Roman" w:cs="Times New Roman"/>
          <w:b/>
          <w:color w:val="000000"/>
          <w:sz w:val="24"/>
          <w:szCs w:val="24"/>
        </w:rPr>
        <w:t>17%</w:t>
      </w:r>
      <w:r>
        <w:rPr>
          <w:rFonts w:ascii="Times New Roman" w:eastAsia="Times New Roman" w:hAnsi="Times New Roman" w:cs="Times New Roman"/>
          <w:color w:val="000000"/>
          <w:sz w:val="24"/>
          <w:szCs w:val="24"/>
        </w:rPr>
        <w:t xml:space="preserve">. </w:t>
      </w:r>
    </w:p>
    <w:p w14:paraId="70A880F9"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p>
    <w:p w14:paraId="70A880FA"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8" w:name="_heading=h.2zbgiuw" w:colFirst="0" w:colLast="0"/>
      <w:bookmarkEnd w:id="18"/>
      <w:r>
        <w:rPr>
          <w:rFonts w:ascii="Times New Roman" w:eastAsia="Times New Roman" w:hAnsi="Times New Roman" w:cs="Times New Roman"/>
          <w:b/>
          <w:color w:val="000000"/>
          <w:sz w:val="24"/>
          <w:szCs w:val="24"/>
        </w:rPr>
        <w:lastRenderedPageBreak/>
        <w:t>Gráfico 8</w:t>
      </w:r>
      <w:r>
        <w:rPr>
          <w:rFonts w:ascii="Times New Roman" w:eastAsia="Times New Roman" w:hAnsi="Times New Roman" w:cs="Times New Roman"/>
          <w:color w:val="000000"/>
          <w:sz w:val="24"/>
          <w:szCs w:val="24"/>
        </w:rPr>
        <w:t xml:space="preserve"> - Principais diagnósticos por patente</w:t>
      </w:r>
    </w:p>
    <w:p w14:paraId="70A880FB"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6" wp14:editId="70A883A7">
            <wp:extent cx="4735350" cy="2385818"/>
            <wp:effectExtent l="0" t="0" r="0" b="0"/>
            <wp:docPr id="17306930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735350" cy="2385818"/>
                    </a:xfrm>
                    <a:prstGeom prst="rect">
                      <a:avLst/>
                    </a:prstGeom>
                    <a:ln/>
                  </pic:spPr>
                </pic:pic>
              </a:graphicData>
            </a:graphic>
          </wp:inline>
        </w:drawing>
      </w:r>
    </w:p>
    <w:p w14:paraId="70A880F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FD" w14:textId="77777777" w:rsidR="0082003A" w:rsidRDefault="0082003A">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0"/>
          <w:szCs w:val="20"/>
        </w:rPr>
      </w:pPr>
    </w:p>
    <w:p w14:paraId="70A880F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Os resultados de uma pesquisa (2016) realizada em ​​parceria com o PNUD (Programa para o Desenvolvimento das Nações Unidas) com objetivo de analisar os aspectos da hierarquia e da disciplina na cultura das Polícias Militares e seus desdobramentos na saúde tanto física quanto mental dos profissionais, apontam para uma relação complexa entre hierarquia e autoritarismo. Segundo a pesquisa, em algumas situações, esta relação demonstrou estar vinculada a aspectos locais, subculturais de cada Corporação e, em outros casos, parece ser uma característica unívoca e transversal nas Corporações das Polícias Militares. Chama atenção dos autores a diferenciação na forma como os processos de saúde-adoecimento podem acometer praças e oficiais. Os praças, por exemplo, tendem a ser informados das escalas de serviço com pouca antecedência, diferente do que ocorre com os oficiais, o que produz uma redução na possibilidade de planejamento da vida extra-trabalho, das relações familiares e dos cuidados com a saúde.</w:t>
      </w:r>
    </w:p>
    <w:p w14:paraId="70A880FF"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caso, é fundamental questionarmos quais fatores individuais e/ou organizacionais são responsáveis e considerados de risco para o surgimento e agravamento destes diagnósticos dos policiais militares. Quando questionados por mim sobre as possíveis causas para o adoecimento, os profissionais relataram diversas razões. A nuvem de palavras a seguir busca exprimir a variedade de respostas que escutei. </w:t>
      </w:r>
    </w:p>
    <w:p w14:paraId="70A88100"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101"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9" w:name="_heading=h.1egqt2p" w:colFirst="0" w:colLast="0"/>
      <w:bookmarkEnd w:id="19"/>
      <w:r>
        <w:rPr>
          <w:rFonts w:ascii="Times New Roman" w:eastAsia="Times New Roman" w:hAnsi="Times New Roman" w:cs="Times New Roman"/>
          <w:b/>
          <w:color w:val="000000"/>
          <w:sz w:val="24"/>
          <w:szCs w:val="24"/>
        </w:rPr>
        <w:lastRenderedPageBreak/>
        <w:t>Figura 2</w:t>
      </w:r>
      <w:r>
        <w:rPr>
          <w:rFonts w:ascii="Times New Roman" w:eastAsia="Times New Roman" w:hAnsi="Times New Roman" w:cs="Times New Roman"/>
          <w:color w:val="000000"/>
          <w:sz w:val="24"/>
          <w:szCs w:val="24"/>
        </w:rPr>
        <w:t xml:space="preserve"> - Nuvem de palavras com as causas mais relatadas/NS (Não sei)</w:t>
      </w:r>
    </w:p>
    <w:p w14:paraId="70A88102" w14:textId="77777777" w:rsidR="0082003A" w:rsidRDefault="00000000">
      <w:pPr>
        <w:pBdr>
          <w:top w:val="nil"/>
          <w:left w:val="nil"/>
          <w:bottom w:val="nil"/>
          <w:right w:val="nil"/>
          <w:between w:val="nil"/>
        </w:pBdr>
        <w:rPr>
          <w:rFonts w:ascii="Times New Roman" w:eastAsia="Times New Roman" w:hAnsi="Times New Roman" w:cs="Times New Roman"/>
          <w:color w:val="000000"/>
          <w:sz w:val="24"/>
          <w:szCs w:val="24"/>
        </w:rPr>
      </w:pPr>
      <w:r>
        <w:rPr>
          <w:noProof/>
          <w:color w:val="000000"/>
        </w:rPr>
        <w:drawing>
          <wp:inline distT="114300" distB="114300" distL="114300" distR="114300" wp14:anchorId="70A883A8" wp14:editId="70A883A9">
            <wp:extent cx="5731200" cy="2349500"/>
            <wp:effectExtent l="0" t="0" r="0" b="0"/>
            <wp:docPr id="17306930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731200" cy="2349500"/>
                    </a:xfrm>
                    <a:prstGeom prst="rect">
                      <a:avLst/>
                    </a:prstGeom>
                    <a:ln/>
                  </pic:spPr>
                </pic:pic>
              </a:graphicData>
            </a:graphic>
          </wp:inline>
        </w:drawing>
      </w:r>
    </w:p>
    <w:p w14:paraId="70A8810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10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0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abuso de autoridade em destaque na nuvem de palavras indica a ocorrência do uso da posição hierárquica para fazer valer vontades particulares de maneira arbitrária entre os policiais militares. De acordo com o estudo pioneiro de Kant de Lima (1995), o abuso de autoridade e da força presentes na cultura policial tem origem nas ditaduras militares e marca o nascimento da instituição militar. Em uma situação na qual o policial militar atribui ao abuso de autoridade a razão para o seu diagnóstico, parece que estamos diante de uma realidade em que a autoridade, um desdobramento do sistema hierárquico militar, se torna abusiva ao ponto de provocar o adoecimento de seu profissional. </w:t>
      </w:r>
    </w:p>
    <w:p w14:paraId="70A8810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comum nos depararmos com o discurso da prática abusiva com base na autoridade direcionada pelo policial militar a grupos civis (Coelho; Sento-Sé</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2013). Não se trata desta dinâmica a que nos referimos aqui. O abuso de autoridade mencionado pela maioria dos policiais militares diz respeito a uma dinâmica interna que orienta a relação entre policiais militares oficiais e seus subordinados. Existem muitas formas desta dinâmica abusiva se estruturar com base na autoridade conferida pela graduação (patente). Uma forma bastante relatada é a possibilidade do oficial determinar de maneira arbitrária os turnos de serviço assim como a transferência de batalhão de seu subordinado. Não à toa, a palavra perseguição aparece de maneira expressiva na nuvem de palavras. Este termo foi utilizado inúmeras vezes pelos policiais militares para descrever situações onde o oficial estaria o "perseguindo" ao tornar sua </w:t>
      </w:r>
      <w:r>
        <w:rPr>
          <w:rFonts w:ascii="Times New Roman" w:eastAsia="Times New Roman" w:hAnsi="Times New Roman" w:cs="Times New Roman"/>
          <w:color w:val="000000"/>
          <w:sz w:val="24"/>
          <w:szCs w:val="24"/>
        </w:rPr>
        <w:lastRenderedPageBreak/>
        <w:t>rotina de trabalho imprevisível e inconstante. O relato abaixo da psicóloga Bel reforça esta ideia.</w:t>
      </w:r>
    </w:p>
    <w:p w14:paraId="70A88107"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questão é quando o militarismo vira um autoritarismo, né? Essa coisa exacerbada do “é porque eu quero”. Isso você não vê só no mundo militar, você vê no mundo civil também. Não é uma característica do militarismo. A dificuldade é quando as pessoas exacerbam isso e aí confundem, ou seja, “é porque eu quero, tem que ser assim, porque eu sou o tal, aí eu mando, eu posso”. Aí que começa a dar problema. Aí que começa… Essa questão “ah, eu vou te transferir pra [sic] lá porque eu quero”. Ser transferido não é o problema. A questão é como as coisas acontecem, entendeu? Essa é a dificuldade."</w:t>
      </w:r>
    </w:p>
    <w:p w14:paraId="70A88108" w14:textId="77777777" w:rsidR="0082003A" w:rsidRDefault="00000000">
      <w:pPr>
        <w:pBdr>
          <w:top w:val="nil"/>
          <w:left w:val="nil"/>
          <w:bottom w:val="nil"/>
          <w:right w:val="nil"/>
          <w:between w:val="nil"/>
        </w:pBdr>
        <w:spacing w:line="360" w:lineRule="auto"/>
        <w:ind w:left="28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0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por um lado, os termos "abuso de autoridade" e "perseguição" revelam problemas institucionais e organizacionais da polícia militar que possivelmente afetam a saúde mental de seus profissionais, por outro, o termo "questões familiares" nos indica que a família, grupo de socialização primária e nuclear do sujeito, é um fator individual igualmente importante para compreendermos o contexto de adoecimento do profissional militar. </w:t>
      </w:r>
    </w:p>
    <w:p w14:paraId="70A8810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"covid" que faz referência a pandemia ocasionada pelo vírus Covid-19 também aparece em destaque na nuvem de palavras e merece atenção nesta análise. Em "A saúde mental dos profissionais de segurança pública não faz quarentena" as pesquisadoras e sociólogas Dayse Miranda e Fernanda Cruz (2021) afirmam que as organizações de segurança pública tendem a lidar com o adoecimento mental de seus profissionais de maneira individualizante. Segundo as autoras, este posicionamento das instituições militares reforça um imaginário de culpa e descrédito em relação ao sofrimento psíquico e emocional dos profissionais. Miranda e Cruz (2021) consideram ainda que durante a pandemia de Covid-19 este cenário de adoecimento se tornou mais caótico uma vez que se verificou a ameaça de fechamento e desmantelamento de alguns serviços de assistência à saúde mental de profissionais que desde o início da pandemia permaneceram expostos ao vírus nas ruas. As autoras apontam que os impactos da falta de acolhimento aos profissionais de segurança pública não atingem apenas os policiais, </w:t>
      </w:r>
      <w:r>
        <w:rPr>
          <w:rFonts w:ascii="Times New Roman" w:eastAsia="Times New Roman" w:hAnsi="Times New Roman" w:cs="Times New Roman"/>
          <w:color w:val="000000"/>
          <w:sz w:val="24"/>
          <w:szCs w:val="24"/>
        </w:rPr>
        <w:lastRenderedPageBreak/>
        <w:t xml:space="preserve">mas suas famílias, a própria instituição policial e a sociedade que depende e demanda seus serviços. </w:t>
      </w:r>
    </w:p>
    <w:p w14:paraId="70A8810B" w14:textId="729D03D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último apontamento feito por Miranda e Cruz (2021) diz respeito à urgência de uma agenda sólida de políticas públicas que priorizem o cuidado com a saúde mental do profissional militar. Para as autoras é fundamental a existência de espaços de escuta e atendimento qualificado. Esta necessidade é reconhecida inclusive pela psicóloga Bel, em trecho de fala que recuperarei integralmente mais adiante na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Além disso, em sua fala ela também reconhece a realidade de uma instituição demasiadamente doente, que extrapola os recursos de profissionais disponíveis para o atendimento individual dos profissionais militares. </w:t>
      </w:r>
    </w:p>
    <w:p w14:paraId="70A8810C"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4"/>
          <w:szCs w:val="24"/>
        </w:rPr>
        <w:t xml:space="preserve">"(...) se você for trabalhar num modelo só de atendimento individual, você não dá conta dos diversos policiais que a gente tem, né? Então, assim, há de se criar também outras estratégias: os trabalhos em grupos, de psicoeducação, a parte de prevenção, pra [sic] que possa dar conta. E, mesmo assim, a gente trabalha em rotação máxima: tá todo mundo trabalhando bastante. É muita demanda… Realmente não dá conta." </w:t>
      </w:r>
    </w:p>
    <w:p w14:paraId="70A8810D"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10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É interessante perceber que tanto para quem está de fora da Instituição como para quem pertence a ela, é urgente a necessidade de criação de espaços terapêuticos para os profissionais que adoecem. No entanto, é necessário darmos um passo anterior a esta discussão para questionarmos que tipo e perspectiva de saúde é compartilhada em um universo militar especializado em atendimento de perícias médicas. O próximo capítulo busca responder esse questionamento. Adentramos no espaço da sala de perícia para que o leitor possa tomar conhecimento sobre como se vive a saúde nesse ambiente.</w:t>
      </w:r>
    </w:p>
    <w:p w14:paraId="70A8810F" w14:textId="77777777" w:rsidR="0082003A" w:rsidRDefault="00000000">
      <w:pPr>
        <w:pStyle w:val="Ttulo1"/>
        <w:jc w:val="both"/>
        <w:rPr>
          <w:rFonts w:ascii="Times New Roman" w:eastAsia="Times New Roman" w:hAnsi="Times New Roman" w:cs="Times New Roman"/>
          <w:b/>
          <w:color w:val="000000"/>
          <w:sz w:val="28"/>
          <w:szCs w:val="28"/>
        </w:rPr>
      </w:pPr>
      <w:bookmarkStart w:id="20" w:name="_heading=h.3ygebqi" w:colFirst="0" w:colLast="0"/>
      <w:bookmarkEnd w:id="20"/>
      <w:r>
        <w:rPr>
          <w:rFonts w:ascii="Times New Roman" w:eastAsia="Times New Roman" w:hAnsi="Times New Roman" w:cs="Times New Roman"/>
          <w:b/>
          <w:sz w:val="28"/>
          <w:szCs w:val="28"/>
        </w:rPr>
        <w:t xml:space="preserve">Capítulo 2 – Caminhos institucionais: saúde e burocracia  </w:t>
      </w:r>
    </w:p>
    <w:p w14:paraId="70A8811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capítulo busco analisar a relação entre saúde e burocracia, um par de categorias que coexistem e se complementam na realidade diária da repartição médica da Polícia Militar. A saúde que me foi apresentada durante o trabalho de campo, esteve a todo momento inclinada invariavelmente para o viés administrativo e burocrático. Os diálogos e o que pude observar na sala da perícia não abordavam a doença a partir de </w:t>
      </w:r>
      <w:r>
        <w:rPr>
          <w:rFonts w:ascii="Times New Roman" w:eastAsia="Times New Roman" w:hAnsi="Times New Roman" w:cs="Times New Roman"/>
          <w:color w:val="000000"/>
          <w:sz w:val="24"/>
          <w:szCs w:val="24"/>
        </w:rPr>
        <w:lastRenderedPageBreak/>
        <w:t xml:space="preserve">sua natureza e suas possibilidades de tratamento, mas acerca de seus efeitos no trabalho e no desempenho militar. </w:t>
      </w:r>
    </w:p>
    <w:p w14:paraId="70A8811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se trato deste desencontro com a saúde em seu viés terapêutico como um problema de pesquisa (analítico) e não como um problema estritamente metodológico, é porque suponho que a saúde em sua ausência terapêutica pode nos dizer algo sobre como a instituição lida com o binômio saúde/doença. Isto é, não se trata exatamente de uma expectativa projetada de forma mal sucedida sobre o campo e que deve ser contornada. Pelo contrário, busco pensar a potencialidade reflexiva da falta e não reduzir o desencontro a um problema circunstancial e metodológico.</w:t>
      </w:r>
    </w:p>
    <w:p w14:paraId="70A8811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salienta Melo, </w:t>
      </w:r>
    </w:p>
    <w:p w14:paraId="70A88113"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A atividade médico-pericial guarda diferença de natureza em relação à atividade médico-assistencial. A finalidade da atividade não se confunde com o manejo da ocorrência das doenças e nem sequer com a recuperação dos doentes. Na atividade médico-pericial previdenciário, trata-se da reparação financeira, de instrumentalizar o conhecimento da medicina pelo valor jurídico do seguro que substitui renda na vigência de doença incapacitante. (Melo, 2014, p. 25) </w:t>
      </w:r>
    </w:p>
    <w:p w14:paraId="70A88114" w14:textId="77777777" w:rsidR="0082003A" w:rsidRDefault="0082003A">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70A8811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partir da realidade médico-pericial a qual fui exposta durante o trabalho de campo, compreendo que o saber biomédico, apesar de consagrado socialmente como uma referência quando o assunto são fenômenos humanos ligados ao corpo, a saúde e a doença (Sarti, 2010; Herzlich, 2005; Langdon, 2001), pode conviver com outras formas de compreensão desta mesma realidade. O significado da predominância do saber institucional e burocrático que não elimina outras formas de conhecimento, mas se sobrepõe à consagrada biomedicina, é o que pretendo demonstrar ao longo do capítulo através de diferentes situações vividas em campo. De acordo com Herzlich, </w:t>
      </w:r>
    </w:p>
    <w:p w14:paraId="70A8811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De fato, a doença está hoje nas mãos da medicina, mas ela permanece sendo um fenômeno que a ultrapassa. A interrogação sobre o sentido, em particular, não se reduz à informação médica - o diagnóstico - que aceitamos em numerosos casos. Em um plano mais geral, a história da medicina nos mostra de que modo as relações entre saber médico e concepções do senso comum podem estabelecer-se nos dois sentidos, sem uma dependência em sentido único, mas com vai-e-vens entre o pensamento erudito e o pensamento de senso comum. (Herzlich, 2005, p. 63)</w:t>
      </w:r>
    </w:p>
    <w:p w14:paraId="70A88117"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1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o esforço analítico que busco empreender não posiciona o par saúde/doença em um único campo possível de compreensão da realidade, pelo contrário, trata-se de uma análise que transita por diferentes visões e entendimentos dos processos de adoecimento cuja figura principal nem sempre é o sujeito adoecido (o </w:t>
      </w:r>
      <w:r>
        <w:rPr>
          <w:rFonts w:ascii="Times New Roman" w:eastAsia="Times New Roman" w:hAnsi="Times New Roman" w:cs="Times New Roman"/>
          <w:color w:val="000000"/>
          <w:sz w:val="24"/>
          <w:szCs w:val="24"/>
        </w:rPr>
        <w:lastRenderedPageBreak/>
        <w:t xml:space="preserve">policial militar, como se espera), mas por vezes os agentes de saúde (no caso, o médico perito). À cada um, como será possível notar, reserva-se uma compreensão particular e contextual do adoecimento e das suas possibilidades (ou não) de enfrentamento. </w:t>
      </w:r>
    </w:p>
    <w:p w14:paraId="70A8811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Sarti (2010), "o objeto da antropologia da saúde, portanto, não se constitui pelo que é o corpo, a saúde e a doença, mas pelo que sujeitos, em cultura, pensam e vivem o que é o corpo, a saúde e a doença" (2010, p. 83). Esforço similar busco realizar a seguir, ao apresentar como a instituição militar e figuras como o médico perito e os policiais periciados vivem cada qual à sua maneira o “processo experiencial” (Langdon, 2001) que envolve o afastamento para tratamento de saúde. Como bem salienta Langdon, a doença como experiência não se enquadra unicamente como um processo biológico e/ou corporal, “mas como resultado do contexto cultural e da experiência subjetiva de aflição. A experiência da doença é construída através dos eventos ocorridos no processo terapêutico e da interpretação destes eventos” (Langdon, 2001, p. 242). Faz parte deste processo, portanto, que negociações contínuas articuladas a sistemas simbólicos particulares dos envolvidos sejam colocadas em cena e formem a experiência da doença dos sujeitos, sejam eles os adoecidos (policiais periciados) ou os responsáveis por atestar o adoecimento (médico perito). </w:t>
      </w:r>
    </w:p>
    <w:p w14:paraId="70A8811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Sarti (2010, p. 86), "os sistemas classificatórios das doenças articulam-se ao universo social que o constrói e o exprime. São construções simbólicas". Deste modo, ao longo do capítulo, será possível perceber como as doenças que acometem os policiais militares são incorporadas a uma rede de significados própria do universo militar, por vezes situadas em esquemas de compreensão que estão para além do entendimento biomédico de classificação. Isto é, o médico perito realiza o enquadramento da doença que acomete o policial de acordo com o processo exaustivamente burocrático e cíclico construído segundo o olhar simbólico do universo militar. Em outras palavras, </w:t>
      </w:r>
    </w:p>
    <w:p w14:paraId="70A8811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experiência clínica é construída como norma, que se dá numa estrutura triangular: de um lado, está o doente [policial periciado] - objeto olhado, objeto do olhar -, de outro, o médico [perito] - membro de um "corpo", o "corpo médico", reconhecido como aquele que tem a competência para fazer-se sujeito desse olhar: o "olhar médico". A terceira posição é a da instituição [militar], que legitima socialmente a relação entre o objeto do olhar e o sujeito que olha. (Sarti, 2010, p. 86)</w:t>
      </w:r>
    </w:p>
    <w:p w14:paraId="70A8811C"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0A8811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desencontro com a terapêutica biomédica na repartição médica da Polícia Militar, que em um primeiro momento me causou estranheza, na verdade, é uma </w:t>
      </w:r>
      <w:r>
        <w:rPr>
          <w:rFonts w:ascii="Times New Roman" w:eastAsia="Times New Roman" w:hAnsi="Times New Roman" w:cs="Times New Roman"/>
          <w:color w:val="000000"/>
          <w:sz w:val="24"/>
          <w:szCs w:val="24"/>
        </w:rPr>
        <w:lastRenderedPageBreak/>
        <w:t xml:space="preserve">oportunidade de refletir sobre um contexto de saúde e doença que não está condicionado apenas ao imaginário biomédico. De acordo com Sarti, </w:t>
      </w:r>
    </w:p>
    <w:p w14:paraId="70A8811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tarefa do antropólogo torna-se, assim, a de construir um conhecimento sobre a saúde e doença que não seja mero subsidiário da biomedicina, mas ao mesmo tempo possa com ela relacionar-se, posto que, como cientistas sociais, não há como ignorar o discurso no qual se assenta a concepção da sociedade ocidental sobre aquilo que tomamos como objeto de reflexão - base do cuidado de nossas próprias dores, doenças e sofrimentos -, sob o risco de uma excessiva autorreferência, postura defensiva que compromete não apenas o alcance social do empreendimento, mas seu próprio valor heurístico. (Sarti, 2010, p. 87)</w:t>
      </w:r>
    </w:p>
    <w:p w14:paraId="70A8811F"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2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ao longo do capítulo, apresento diferentes olhares sobre a experiência do adoecimento de policiais militares para dessa forma questionar afinal quais fatores atravessam o entendimento que se tem do par saúde/doença quando situado em uma repartição médica militar.</w:t>
      </w:r>
    </w:p>
    <w:p w14:paraId="70A88121" w14:textId="77777777" w:rsidR="0082003A" w:rsidRDefault="00000000">
      <w:pPr>
        <w:pStyle w:val="Ttulo2"/>
        <w:rPr>
          <w:rFonts w:ascii="Times New Roman" w:eastAsia="Times New Roman" w:hAnsi="Times New Roman" w:cs="Times New Roman"/>
          <w:b/>
          <w:sz w:val="24"/>
          <w:szCs w:val="24"/>
        </w:rPr>
      </w:pPr>
      <w:bookmarkStart w:id="21" w:name="_heading=h.2dlolyb" w:colFirst="0" w:colLast="0"/>
      <w:bookmarkEnd w:id="21"/>
      <w:r>
        <w:rPr>
          <w:rFonts w:ascii="Times New Roman" w:eastAsia="Times New Roman" w:hAnsi="Times New Roman" w:cs="Times New Roman"/>
          <w:b/>
          <w:sz w:val="24"/>
          <w:szCs w:val="24"/>
        </w:rPr>
        <w:t>"Aqui é igual ao INSS" ou como se vive a medicina em uma repartição médica da PMRJ</w:t>
      </w:r>
    </w:p>
    <w:p w14:paraId="70A8812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O imaginário popular sobre processos de adoecimento e de cura me fez acreditar que encontraria na repartição médica da Polícia Militar um espaço de escuta, diálogo e investigação sobre possíveis terapêuticas. No entanto, com o decorrer do trabalho de campo, compreendi que naquele ambiente a saúde estava revestida de processos burocráticos e institucionais que dificultavam a aproximação com tal imaginário. </w:t>
      </w:r>
    </w:p>
    <w:p w14:paraId="70A8812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a saúde que de fato encontrei na repartição médica se desenhava por meio de filas, espera, processos de convencimento de diagnósticos e desconfiança. A trama burocrática que irei descrever mais adiante não evidencia apenas o cotidiano institucional das perícias, mas um modo específico de vivenciar a saúde. Em meio a esta trama, o sujeito que irá se submeter à perícia médica é enveredado em uma rede complexa de apresentação e produção de documentos cujo resultado é o escamoteamento da saúde em seu viés terapêutico (de tratamento e investigação clínica). Assim, entendo a necessidade de analisar tais documentos, fichas, atas e exames como "artefatos etnográficos" (Vianna, 2002; Freire, 2016; Ferreira, 2009) na medida em que me permitem não somente compreender o cotidiano administrativo da repartição médica, mas também o tipo de saúde que se vive e se produz neste ambiente. </w:t>
      </w:r>
    </w:p>
    <w:p w14:paraId="70A8812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Recordo que uma das primeiras inquietações que o campo me provocou foi em relação à ausência de marcas e símbolos que remetessem ao imaginário médico. Nada </w:t>
      </w:r>
      <w:r>
        <w:rPr>
          <w:rFonts w:ascii="Times New Roman" w:eastAsia="Times New Roman" w:hAnsi="Times New Roman" w:cs="Times New Roman"/>
          <w:color w:val="000000"/>
          <w:sz w:val="24"/>
          <w:szCs w:val="24"/>
        </w:rPr>
        <w:lastRenderedPageBreak/>
        <w:t xml:space="preserve">exceto o uniforme branco dos médicos me aludia a esse imaginário, até que o Dr. Moura me explicou: </w:t>
      </w:r>
      <w:r>
        <w:rPr>
          <w:rFonts w:ascii="Times New Roman" w:eastAsia="Times New Roman" w:hAnsi="Times New Roman" w:cs="Times New Roman"/>
          <w:i/>
          <w:color w:val="000000"/>
          <w:sz w:val="24"/>
          <w:szCs w:val="24"/>
        </w:rPr>
        <w:t xml:space="preserve">"Aqui é igual ao INSS, não muda nada!". </w:t>
      </w:r>
      <w:r>
        <w:rPr>
          <w:rFonts w:ascii="Times New Roman" w:eastAsia="Times New Roman" w:hAnsi="Times New Roman" w:cs="Times New Roman"/>
          <w:color w:val="000000"/>
          <w:sz w:val="24"/>
          <w:szCs w:val="24"/>
        </w:rPr>
        <w:t xml:space="preserve">Então passei a questionar o que significa comparar a realidade vivida em uma repartição médica da Polícia Militar ao Instituto Nacional do Seguro Social, uma autarquia do Governo Federal responsável pelo pagamento de </w:t>
      </w:r>
      <w:hyperlink r:id="rId23">
        <w:r w:rsidR="0082003A">
          <w:rPr>
            <w:rFonts w:ascii="Times New Roman" w:eastAsia="Times New Roman" w:hAnsi="Times New Roman" w:cs="Times New Roman"/>
            <w:color w:val="000000"/>
            <w:sz w:val="24"/>
            <w:szCs w:val="24"/>
          </w:rPr>
          <w:t>aposentadorias</w:t>
        </w:r>
      </w:hyperlink>
      <w:r>
        <w:rPr>
          <w:rFonts w:ascii="Times New Roman" w:eastAsia="Times New Roman" w:hAnsi="Times New Roman" w:cs="Times New Roman"/>
          <w:color w:val="000000"/>
          <w:sz w:val="24"/>
          <w:szCs w:val="24"/>
        </w:rPr>
        <w:t xml:space="preserve">, salário-maternidade, </w:t>
      </w:r>
      <w:hyperlink r:id="rId24">
        <w:r w:rsidR="0082003A">
          <w:rPr>
            <w:rFonts w:ascii="Times New Roman" w:eastAsia="Times New Roman" w:hAnsi="Times New Roman" w:cs="Times New Roman"/>
            <w:color w:val="000000"/>
            <w:sz w:val="24"/>
            <w:szCs w:val="24"/>
          </w:rPr>
          <w:t>pensão por morte</w:t>
        </w:r>
      </w:hyperlink>
      <w:r>
        <w:rPr>
          <w:rFonts w:ascii="Times New Roman" w:eastAsia="Times New Roman" w:hAnsi="Times New Roman" w:cs="Times New Roman"/>
          <w:color w:val="000000"/>
          <w:sz w:val="24"/>
          <w:szCs w:val="24"/>
        </w:rPr>
        <w:t xml:space="preserve">, </w:t>
      </w:r>
      <w:hyperlink r:id="rId25">
        <w:r w:rsidR="0082003A">
          <w:rPr>
            <w:rFonts w:ascii="Times New Roman" w:eastAsia="Times New Roman" w:hAnsi="Times New Roman" w:cs="Times New Roman"/>
            <w:color w:val="000000"/>
            <w:sz w:val="24"/>
            <w:szCs w:val="24"/>
          </w:rPr>
          <w:t>auxílio-doença</w:t>
        </w:r>
      </w:hyperlink>
      <w:r>
        <w:rPr>
          <w:rFonts w:ascii="Times New Roman" w:eastAsia="Times New Roman" w:hAnsi="Times New Roman" w:cs="Times New Roman"/>
          <w:color w:val="000000"/>
          <w:sz w:val="24"/>
          <w:szCs w:val="24"/>
        </w:rPr>
        <w:t xml:space="preserve">, </w:t>
      </w:r>
      <w:hyperlink r:id="rId26">
        <w:r w:rsidR="0082003A">
          <w:rPr>
            <w:rFonts w:ascii="Times New Roman" w:eastAsia="Times New Roman" w:hAnsi="Times New Roman" w:cs="Times New Roman"/>
            <w:color w:val="000000"/>
            <w:sz w:val="24"/>
            <w:szCs w:val="24"/>
          </w:rPr>
          <w:t>auxílio-acidente</w:t>
        </w:r>
      </w:hyperlink>
      <w:r>
        <w:rPr>
          <w:rFonts w:ascii="Times New Roman" w:eastAsia="Times New Roman" w:hAnsi="Times New Roman" w:cs="Times New Roman"/>
          <w:color w:val="000000"/>
          <w:sz w:val="24"/>
          <w:szCs w:val="24"/>
        </w:rPr>
        <w:t xml:space="preserve">, </w:t>
      </w:r>
      <w:hyperlink r:id="rId27">
        <w:r w:rsidR="0082003A">
          <w:rPr>
            <w:rFonts w:ascii="Times New Roman" w:eastAsia="Times New Roman" w:hAnsi="Times New Roman" w:cs="Times New Roman"/>
            <w:color w:val="000000"/>
            <w:sz w:val="24"/>
            <w:szCs w:val="24"/>
          </w:rPr>
          <w:t>auxílio-reclusão</w:t>
        </w:r>
      </w:hyperlink>
      <w:r>
        <w:rPr>
          <w:rFonts w:ascii="Times New Roman" w:eastAsia="Times New Roman" w:hAnsi="Times New Roman" w:cs="Times New Roman"/>
          <w:color w:val="000000"/>
          <w:sz w:val="24"/>
          <w:szCs w:val="24"/>
        </w:rPr>
        <w:t xml:space="preserve"> e outros benefícios. </w:t>
      </w:r>
    </w:p>
    <w:p w14:paraId="70A8812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Zambillo, Palombini e Ecker (2018), estes “benefícios” estão condicionados</w:t>
      </w:r>
    </w:p>
    <w:p w14:paraId="70A8812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perícia médica sistemática, que analisa, a partir da categorização psiquiátrica, as características do adoecimento incapacitante relacionados às condições de trabalho. Com isso, o diagnóstico psiquiátrico se torna uma premissa, uma prerrogativa, para que os usuários da saúde mental tenham acesso, tanto aos direitos previdenciários, quanto aos direitos assistenciais relacionados à saúde mental. (Zambillo; Palombini; Ecker, 2018, p. 417). </w:t>
      </w:r>
    </w:p>
    <w:p w14:paraId="70A88127"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2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mesma rotina de perícia sistemática acontece na repartição médica da Polícia Militar cuja concessão de afastamento depende rigorosamente do diagnóstico dos policiais periciados que, na maioria das vezes, são encaminhados com laudos de médicos que não atuam na instituição militar. Ou seja, os policiais passam em um primeiro momento por uma consulta particular e quando recebem um diagnóstico que indica a necessidade de afastamento, são encaminhados à repartição médica para averiguação do laudo. É justamente neste momento de encontro entre uma "medicina de fora" e uma "medicina de dentro" da instituição militar que normalmente ocorrem impasses entre o policial periciado e o Dr. Moura. Não à toa, quando esse encontro produz questionamentos e debates acalorados, o Dr. Moura utiliza-se do argumento do INSS para sustentar sua decisão enquanto perito. </w:t>
      </w:r>
    </w:p>
    <w:p w14:paraId="70A8812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é importante esclarecer qual é o papel do médico perito neste cenário. O Dr. Moura é o responsável por realizar inspeções de saúde (IS) que envolvem enfermidades psiquiátricas com o objetivo de avaliar a capacidade física e mental de policiais militares. A inspeção realizada pelo médico perito segue a PORTARIA PMERJ 0346 de 12 de maio de 2010</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que estabelece as seguintes classificações para as manifestações técnicas de aptidão dos inspecionados: Apto A - atividade fim </w:t>
      </w:r>
      <w:r>
        <w:rPr>
          <w:rFonts w:ascii="Times New Roman" w:eastAsia="Times New Roman" w:hAnsi="Times New Roman" w:cs="Times New Roman"/>
          <w:color w:val="000000"/>
          <w:sz w:val="24"/>
          <w:szCs w:val="24"/>
        </w:rPr>
        <w:lastRenderedPageBreak/>
        <w:t xml:space="preserve">(conjuntos de esforços de execução): plena aptidão do inspecionado para todos os serviços de natureza policial militar. Apto B - atividade meio (conjuntos de esforços de estudo): aptidão com determinadas restrições para algumas atividades, que deverão ser claramente definidas pela Ficha de Inspeção de Saúde (FIS), tais como: condução de veículos; exercícios; serviços de guarda e longa permanência em pé, serviço de cabine e etc. Apto C - atividade meio: com restrição para portar arma de fogo, as atividades também serão restringidas e claramente definidas pela Ficha de Inspeção de Saúde (FIS) conforme alguns exemplos citados acima. Por fim, o inspecionado pode receber o afastamento total dos serviços (LTS) de natureza policial militar ou de atividades inerentes ao cargo com a justificativa de incapacidade temporária do policial. </w:t>
      </w:r>
    </w:p>
    <w:p w14:paraId="70A8812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a explicação que Dr. Moura me ofereceu, um policial militar inspecionado na área de saúde mental, só pode receber LTS ou Apto C. Ao fim da inspeção, o médico perito preenche uma ata eletrônica que contém os diagnósticos codificados das enfermidades do periciado e registra o seu parecer referente ao estado de saúde do inspecionado, assim como sua capacidade laborativa. As categorias de aptos nada mais são do que uma forma de categorização que considera em primeira instância as condições de produtividade e capacidade laboral do policial antes do conhecimento acerca das possíveis razões para o adoecimento e a realidade de vida dos profissionais. </w:t>
      </w:r>
    </w:p>
    <w:p w14:paraId="70A8812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Ao recuperar no caderno de campo diálogos que presenciei na repartição entre o médico perito e policiais periciados, me deparei com as seguintes falas: </w:t>
      </w:r>
      <w:r>
        <w:rPr>
          <w:rFonts w:ascii="Times New Roman" w:eastAsia="Times New Roman" w:hAnsi="Times New Roman" w:cs="Times New Roman"/>
          <w:i/>
          <w:color w:val="000000"/>
          <w:sz w:val="24"/>
          <w:szCs w:val="24"/>
        </w:rPr>
        <w:t>"Não tem como o senhor trocar o meu apto?", diz o policial. "Eu sigo a lei… não cabe a mim decidir isso"</w:t>
      </w:r>
      <w:r>
        <w:rPr>
          <w:rFonts w:ascii="Times New Roman" w:eastAsia="Times New Roman" w:hAnsi="Times New Roman" w:cs="Times New Roman"/>
          <w:color w:val="000000"/>
          <w:sz w:val="24"/>
          <w:szCs w:val="24"/>
        </w:rPr>
        <w:t xml:space="preserve">, responde o Dr. Moura Em outra ocasião, anoto: </w:t>
      </w:r>
      <w:r>
        <w:rPr>
          <w:rFonts w:ascii="Times New Roman" w:eastAsia="Times New Roman" w:hAnsi="Times New Roman" w:cs="Times New Roman"/>
          <w:i/>
          <w:color w:val="000000"/>
          <w:sz w:val="24"/>
          <w:szCs w:val="24"/>
        </w:rPr>
        <w:t xml:space="preserve">"Dr. Moura explica sua função de perito militar e fala muito sobre lei." Ele argumenta: "A lei diz isso, a lei que fala, não sou eu quem decido! Eu não tenho esse poder!". </w:t>
      </w:r>
      <w:r>
        <w:rPr>
          <w:rFonts w:ascii="Times New Roman" w:eastAsia="Times New Roman" w:hAnsi="Times New Roman" w:cs="Times New Roman"/>
          <w:color w:val="000000"/>
          <w:sz w:val="24"/>
          <w:szCs w:val="24"/>
        </w:rPr>
        <w:t xml:space="preserve">No mesmo dia, mais uma situação similar: </w:t>
      </w:r>
      <w:r>
        <w:rPr>
          <w:rFonts w:ascii="Times New Roman" w:eastAsia="Times New Roman" w:hAnsi="Times New Roman" w:cs="Times New Roman"/>
          <w:i/>
          <w:color w:val="000000"/>
          <w:sz w:val="24"/>
          <w:szCs w:val="24"/>
        </w:rPr>
        <w:t xml:space="preserve">"Não posso mentir no laudo", retruca Dr. Moura "É a lei! A polícia não está acima da lei!" </w:t>
      </w:r>
      <w:r>
        <w:rPr>
          <w:rFonts w:ascii="Times New Roman" w:eastAsia="Times New Roman" w:hAnsi="Times New Roman" w:cs="Times New Roman"/>
          <w:color w:val="000000"/>
          <w:sz w:val="24"/>
          <w:szCs w:val="24"/>
        </w:rPr>
        <w:t>(Dia 4, Relato de campo, Rio de Janeiro, 2022)</w:t>
      </w:r>
      <w:r>
        <w:rPr>
          <w:rFonts w:ascii="Times New Roman" w:eastAsia="Times New Roman" w:hAnsi="Times New Roman" w:cs="Times New Roman"/>
          <w:i/>
          <w:color w:val="000000"/>
          <w:sz w:val="24"/>
          <w:szCs w:val="24"/>
        </w:rPr>
        <w:t xml:space="preserve">. </w:t>
      </w:r>
    </w:p>
    <w:p w14:paraId="70A8812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que todas essas falam têm em comum? A meu ver, a defesa de um posicionamento médico que busca amparo na lei. Mas de que lei fala Dr. Moura? Em outubro de 2019, a Secretaria de Estado de Polícia Militar publicou no Diário Oficial a resolução SEPM nº 210</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que dispõe sobre as instruções reguladoras das inspeções de saúde e das repartições de inspeções de saúde da Polícia Militar do Rio de Janeiro. É </w:t>
      </w:r>
      <w:r>
        <w:rPr>
          <w:rFonts w:ascii="Times New Roman" w:eastAsia="Times New Roman" w:hAnsi="Times New Roman" w:cs="Times New Roman"/>
          <w:color w:val="000000"/>
          <w:sz w:val="24"/>
          <w:szCs w:val="24"/>
        </w:rPr>
        <w:lastRenderedPageBreak/>
        <w:t>amparado neste documento que o Dr. Moura justifica suas decisões e cria a tal retórica da lei durante as perícias. É também segundo esta resolução oficial que o médico compara a realidade vivida em sua repartição ao cotidiano do INSS, órgão que obedece determina estrutura regimental segundo o decreto nº 10.995</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de março de 2022. </w:t>
      </w:r>
    </w:p>
    <w:p w14:paraId="70A8812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retórica da lei identificada como justificativa para o empreendimento das práticas burocráticas por parte do Dr. Moura é o seu recurso pessoal para lidar com as contradições e os percalços inerentes ao processo de perícia que ele conduz. Este recurso faz parte do seu “idioma de auto-exoneração” (Herzfeld, 1992, p. 46), uma ferramenta que o auxilia a contornar o decurso da perícia e integra a própria racionalidade burocrática que envolve a relação entre perito e periciado. Assim, “if the state has proved unable to fashion a perfect universe , people have grounds for seeking self-exonerating explanations of their own failures to deal with bureaucratic mismanagement.” (Herzfeld, 1992, p. 9). Isto evidentemente se aplica tanto para quem está “atrás da mesa” - Dr. Moura - quanto para quem diante dela - policial periciado. </w:t>
      </w:r>
    </w:p>
    <w:p w14:paraId="70A8812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em que Dr. Moura argumenta </w:t>
      </w:r>
      <w:r>
        <w:rPr>
          <w:rFonts w:ascii="Times New Roman" w:eastAsia="Times New Roman" w:hAnsi="Times New Roman" w:cs="Times New Roman"/>
          <w:i/>
          <w:color w:val="000000"/>
          <w:sz w:val="24"/>
          <w:szCs w:val="24"/>
        </w:rPr>
        <w:t>"aqui é como o INSS"</w:t>
      </w:r>
      <w:r>
        <w:rPr>
          <w:rFonts w:ascii="Times New Roman" w:eastAsia="Times New Roman" w:hAnsi="Times New Roman" w:cs="Times New Roman"/>
          <w:color w:val="000000"/>
          <w:sz w:val="24"/>
          <w:szCs w:val="24"/>
        </w:rPr>
        <w:t xml:space="preserve">, o que ele aparentemente busca afirmar é que similar ao órgão de previdência social, a repartição segue um funcionamento sistemático que abre pouca ou nenhuma margem de manobra para negociações que coloquem em dúvida o seu saber médico. Deste modo, o que Dr. Moura parece sugerir se aproxima do que Melo (2014) identificou ao estudar a relação médico-paciente na perícia médica do INSS. Segundo a autora (2014, p. 25), a medicina da previdência social "é posta a serviço da racionalidade do direito". </w:t>
      </w:r>
    </w:p>
    <w:p w14:paraId="70A8812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acerca das falas transcritas acima, é possível perceber que o médico intenta anular qualquer resquício de pessoalidade e intimidade quando diz: "</w:t>
      </w:r>
      <w:r>
        <w:rPr>
          <w:rFonts w:ascii="Times New Roman" w:eastAsia="Times New Roman" w:hAnsi="Times New Roman" w:cs="Times New Roman"/>
          <w:i/>
          <w:color w:val="000000"/>
          <w:sz w:val="24"/>
          <w:szCs w:val="24"/>
        </w:rPr>
        <w:t>a lei que fala, não sou eu quem decido!".</w:t>
      </w:r>
      <w:r>
        <w:rPr>
          <w:rFonts w:ascii="Times New Roman" w:eastAsia="Times New Roman" w:hAnsi="Times New Roman" w:cs="Times New Roman"/>
          <w:color w:val="000000"/>
          <w:sz w:val="24"/>
          <w:szCs w:val="24"/>
        </w:rPr>
        <w:t xml:space="preserve"> Como quem diz, "estou aqui como porta voz de regras e normas institucionais", ou seja, como ele mesmo afirma, </w:t>
      </w:r>
      <w:r>
        <w:rPr>
          <w:rFonts w:ascii="Times New Roman" w:eastAsia="Times New Roman" w:hAnsi="Times New Roman" w:cs="Times New Roman"/>
          <w:i/>
          <w:color w:val="000000"/>
          <w:sz w:val="24"/>
          <w:szCs w:val="24"/>
        </w:rPr>
        <w:t xml:space="preserve">"não cabe a mim decidir isso" </w:t>
      </w:r>
      <w:r>
        <w:rPr>
          <w:rFonts w:ascii="Times New Roman" w:eastAsia="Times New Roman" w:hAnsi="Times New Roman" w:cs="Times New Roman"/>
          <w:color w:val="000000"/>
          <w:sz w:val="24"/>
          <w:szCs w:val="24"/>
        </w:rPr>
        <w:t>(Dia 4, Relato de campo, Rio de Janeiro, 2022). Esta demarcação de impessoalidade é a encarnação das intenções simbólicas e auto-interessadas de que fala Herzfeld (1992) e cujo valor analítico está na possibilidade de encararmos a burocracia como um fenômeno social que se retroalimenta a partir da indiferença, do fracasso e da própria impessoalidade. Neste caso, o que está por trás do essencialismo figurado na retórica da lei -</w:t>
      </w:r>
      <w:r>
        <w:rPr>
          <w:rFonts w:ascii="Times New Roman" w:eastAsia="Times New Roman" w:hAnsi="Times New Roman" w:cs="Times New Roman"/>
          <w:i/>
          <w:color w:val="000000"/>
          <w:sz w:val="24"/>
          <w:szCs w:val="24"/>
        </w:rPr>
        <w:t xml:space="preserve"> “é a lei que fala” </w:t>
      </w:r>
      <w:r>
        <w:rPr>
          <w:rFonts w:ascii="Times New Roman" w:eastAsia="Times New Roman" w:hAnsi="Times New Roman" w:cs="Times New Roman"/>
          <w:color w:val="000000"/>
          <w:sz w:val="24"/>
          <w:szCs w:val="24"/>
        </w:rPr>
        <w:t xml:space="preserve">- tão pronunciada pelo Dr. Moura? Em resposta, </w:t>
      </w:r>
      <w:r>
        <w:rPr>
          <w:rFonts w:ascii="Times New Roman" w:eastAsia="Times New Roman" w:hAnsi="Times New Roman" w:cs="Times New Roman"/>
          <w:color w:val="000000"/>
          <w:sz w:val="24"/>
          <w:szCs w:val="24"/>
        </w:rPr>
        <w:lastRenderedPageBreak/>
        <w:t>Herzfeld (1992, p. 45) diria que “such essentialism is no less a creation of stereotyping than the nation-state itself”.</w:t>
      </w:r>
    </w:p>
    <w:p w14:paraId="70A8813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meu ver, algo se perde pelo caminho nesta interação entre médico perito e policial periciado quando conduzida por um conjunto de resoluções que muito provavelmente este último mal tem conhecimento. Neste caso, vale o questionamento: quando somente a "lei fala" quem fica em silêncio? Ainda que em um contexto diferente de análise, o estudo de Silva e Diniz (2012) corrobora com o questionamento levantado de que há na dinâmica da perícia médica certa prática de silenciamento fundamentado por um "regime de verdade" amparado na premissa da lei. De acordo com os autores, </w:t>
      </w:r>
    </w:p>
    <w:p w14:paraId="70A88131"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[s]ão os peritos médicos do INSS quem estabelece quais impedimentos são estados de necessidade para a proteção social. A definição de um corpo com os impedimentos como o de uma pessoa com deficiência não é um exercício neutro de classificação dos corpos, mas um julgamento moral que combina ideias de normalidade e produtividade. A perícia é um exercício de soberania médica no campo dos direitos sociais. (Silva; Diniz, 2012, p. 206) </w:t>
      </w:r>
    </w:p>
    <w:p w14:paraId="70A88132"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3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"na prática da perícia médica do INSS, por exemplo, onde a interpretação das informações transmitidas pelo trabalhador para a decisão médica-pericial assemelha-se a um julgamento" (Zambillo; Palombini; Ecker, 2018, p. 424) ocorrem determinadas disputas de saber e poder cuja consequência é a instrumentalização do saber científico como estratégia de resolução de conflitos e discordâncias. A seguir transcrevo duas cenas ocorridas durante o trabalho de campo que reforçam o argumento acima e acrescentam a problemática da autoridade à discussão. </w:t>
      </w:r>
    </w:p>
    <w:p w14:paraId="70A88134"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3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AA">
          <v:rect id="_x0000_i1043" style="width:0;height:1.5pt" o:hralign="center" o:hrstd="t" o:hr="t" fillcolor="#a0a0a0" stroked="f"/>
        </w:pict>
      </w:r>
    </w:p>
    <w:p w14:paraId="70A8813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12</w:t>
      </w:r>
    </w:p>
    <w:p w14:paraId="70A88137"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"Décimo segundo dia de trabalho de campo e pela primeira vez ocorreu um caso de discordância enfática entre o policial periciado e o Dr. Moura. O policial falou em voz alta que gostaria do apto a. O Dr. disse que ele já havia pedido mais de 10 vezes e que aquela era a sua resposta final. O rapaz precisou ser contido por outro policial em serviço e encaminhado para fora da sala de perícias. O Dr. Moura mandou avisá-lo que ele poderia pedir recurso de sua decisão, mas que iria incluir o acontecimento na ata do policial."</w:t>
      </w:r>
    </w:p>
    <w:p w14:paraId="70A88138"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139"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13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AB">
          <v:rect id="_x0000_i1044" style="width:0;height:1.5pt" o:hralign="center" o:hrstd="t" o:hr="t" fillcolor="#a0a0a0" stroked="f"/>
        </w:pict>
      </w:r>
    </w:p>
    <w:p w14:paraId="70A8813B"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13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mesmo dia desta cena anoto em meu caderno de campo: </w:t>
      </w:r>
      <w:r>
        <w:rPr>
          <w:rFonts w:ascii="Times New Roman" w:eastAsia="Times New Roman" w:hAnsi="Times New Roman" w:cs="Times New Roman"/>
          <w:i/>
          <w:color w:val="000000"/>
          <w:sz w:val="24"/>
          <w:szCs w:val="24"/>
        </w:rPr>
        <w:t xml:space="preserve">"Um policial periciado entrou na sala e se dirigiu a baia do Dr. Moura sem ser chamado e sem respeitar a fila. 'Nunca mais faça isso!', escutou do médico que ordenou que o retirassem da sala imediatamente." </w:t>
      </w:r>
      <w:r>
        <w:rPr>
          <w:rFonts w:ascii="Times New Roman" w:eastAsia="Times New Roman" w:hAnsi="Times New Roman" w:cs="Times New Roman"/>
          <w:color w:val="000000"/>
          <w:sz w:val="24"/>
          <w:szCs w:val="24"/>
        </w:rPr>
        <w:t>(Dia 12, Relato de campo, Rio de Janeiro, 2021)</w:t>
      </w:r>
    </w:p>
    <w:p w14:paraId="70A8813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há lugar para a discordância quando a autoridade assume a primeira instância na relação entre policial periciado e médico perito. Na verdade, a discordância pode até surgir, como no caso ilustrado acima, mas imediatamente é reprimida com base no lugar de autoridade destinado ao profissional da saúde. Sua autoridade é legitimada por ser a última voz a determinar o destino do policial periciado. O que reveste essa autoridade, no entanto, não é apenas o saber médico, mas sobretudo a hierarquia militar. É esta hierarquia que irá determinar, por exemplo, o tom do diálogo que será construído com o periciado, dependendo de sua graduação (patente), ou seja, do seu lugar na trama hierárquica que coloca em jogo a possibilidade de negociação entre os envolvidos. </w:t>
      </w:r>
    </w:p>
    <w:p w14:paraId="70A8813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lei aparece na fala do Dr. Moura como uma razão que impede que o policial periciado contra argumente o médico e sua decisão final. A sinalização do Dr. Moura de que ele iria incluir na ata do policial periciado o seu comportamento de discordância e o fato de que o mesmo precisou ser contido por outro profissional, é a marca da hierarquia impressa na interação (e no documento). Este fato também evidencia que o diálogo entre os policiais periciados e o médico perito pode não obedecer a um início linear de concordância, mas o seu desfecho é determinado por aquele de maior graduação (patente), independente dos conflitos que ocorrem pelo caminho. Como salienta Alves da Silva (2020),</w:t>
      </w:r>
    </w:p>
    <w:p w14:paraId="70A8813F"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fichas médicas não podem ser entendidas como documentos neutros de registro formal de atos administrativos, uma vez que elas oferecem ao sujeito de maior poder sobre a produção das representações do corpo um universo de significância no qual a pessoa, o corpo e a dor passam a ter sentido. Ademais, essas fichas são artefatos produzidos por essas ou aquelas pessoas, que pensam desta ou daquela forma, de modo a sempre implicar em uma maneira de ler a realidade. (Alves da Silva, 2020, p. 44)</w:t>
      </w:r>
    </w:p>
    <w:p w14:paraId="70A88140"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4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registros do médico na ata do policial periciado aparecem na fala do Dr. Moura como um instrumento de persuasão e manipulação. Em consonância com este fato, Peirano (2006) aponta que </w:t>
      </w:r>
    </w:p>
    <w:p w14:paraId="70A8814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reconhecidos e regulados, os papéis estabelecem o indivíduo como único e particular e produzem, no mundo moderno, um máximo de singularização e uma individualização idealmente absoluta. O documento, assim, legaliza e oficializa o cidadão o torna visível, passível de controle e legítimo para o Estado. (Peirano, 2006, p. 26)</w:t>
      </w:r>
    </w:p>
    <w:p w14:paraId="70A88143"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4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em que o médico sinaliza ao policial periciado de que ele até pode recorrer de sua decisão, mas que terá em sua ata um registro de desobediência, ele se utiliza do documento como uma ferramenta de controle e poder. Se considerarmos a premissa de Peirano (2006, p. 34) de que os documentos performatizam e comunicam algo, podemos considerar que o registro de um documento pode acarretar consequências que extrapolam sua marca no presente, ou seja, não se trata de uma comunicação presa no tempo e que apenas informa o que ocorreu em um tempo determinado. </w:t>
      </w:r>
    </w:p>
    <w:p w14:paraId="70A8814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Este caso nos evidencia ainda como os documentos não são apenas papeis, mas artefatos de experiências simbólicas. Em “‘Apenas preencher papel’: reflexões sobre registros policiais de desaparecimento de pessoa e outros documentos” (2013), Ferreira analisa os registros e as trajetórias de documentos que circulam em DPs do Rio de Janeiro e que reúnem casos de pessoas desaparecidas. A grande virada analítica da autora está em compreender os efeitos de um documento para além de sua materialidade. </w:t>
      </w:r>
    </w:p>
    <w:p w14:paraId="70A8814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estudado por Ferreira (2013, p. 40), os documentos eram instrumentalizados pelos policiais para delegar responsabilidade às famílias de pessoas desaparecidas. No meu caso analisado, o documento tem o efeito sobre o futuro profissional de um policial militar, isto é, ele não é apenas informativo, mas determinante e produtor de efeitos na vida das pessoas. O documento, neste caso, apresenta um caráter de continuidade e extensão para além da sua finalidade de representação e informação. Como bem pontuado por Ferreira, “a produção e circulação de papeis oficiais engendram processos improváveis e em certo sentido incontroláveis (...) sua força muitas vezes excede o espaço administrativo do Estado-sistema” (Ferreira, 2013, p. 55). É interessante pensar acerca desta vida dos documentos que não está contida em um marco temporal, físico e que pode ser manipulada em diferentes momentos, a depender do interesse de quem o registra e sobre quem ele comunica. Nas palavras de Ferreira, </w:t>
      </w:r>
    </w:p>
    <w:p w14:paraId="70A8814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produção, o porte, a circulação, e o arquivamento de documentos têm desdobramentos no mundo social, não só por seu efeito de verdade e por funcionarem, em certos contextos, como critérios de respeitabilidade, elegibilidade e acesso a benefícios e direitos (Santos, </w:t>
      </w:r>
      <w:r>
        <w:rPr>
          <w:rFonts w:ascii="Times New Roman" w:eastAsia="Times New Roman" w:hAnsi="Times New Roman" w:cs="Times New Roman"/>
          <w:color w:val="000000"/>
        </w:rPr>
        <w:lastRenderedPageBreak/>
        <w:t>1979; Peirano 1986, 2006a, 2006b, 2009), mas também por produzirem e rearranjarem relações, além de serem capazes de transportar, conter ou incitar afetos de diversas ordens. (Ferreira, 2013, p. 42)</w:t>
      </w:r>
    </w:p>
    <w:p w14:paraId="70A88148"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4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refletir sobre a utilidade dos documentos, Peirano (2006) considera que os mesmos apresentam dois aspectos complementares: singularizam ao tempo que coletivizam os sujeitos. A partir desta máxima gostaria de analisar a seguir os documentos que circulam na perícia médica, assim como suas finalidades.</w:t>
      </w:r>
    </w:p>
    <w:p w14:paraId="70A8814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repartição médica, a circulação de documentos segue uma ordem cronológica e recorrente (cíclico), isto é, de 15 em 15 dias, o policial periciado retorna à perícia munido dos mesmos documentos para nova averiguação do médico perito. Importante esclarecer que os documentos abrem acesso às subsequentes etapas da perícia, isto é, caso o policial não apresente sua identidade e o nº Sei, por exemplo, não terá acesso à próxima etapa, qual seja a separação de sua ficha na sala de arquivos, como ilustrado na imagem abaixo.  </w:t>
      </w:r>
    </w:p>
    <w:p w14:paraId="70A8814B"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4C"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22" w:name="_heading=h.sqyw64" w:colFirst="0" w:colLast="0"/>
      <w:bookmarkEnd w:id="22"/>
      <w:r>
        <w:rPr>
          <w:rFonts w:ascii="Times New Roman" w:eastAsia="Times New Roman" w:hAnsi="Times New Roman" w:cs="Times New Roman"/>
          <w:b/>
          <w:color w:val="000000"/>
          <w:sz w:val="24"/>
          <w:szCs w:val="24"/>
        </w:rPr>
        <w:t>Figura 3</w:t>
      </w:r>
      <w:r>
        <w:rPr>
          <w:rFonts w:ascii="Times New Roman" w:eastAsia="Times New Roman" w:hAnsi="Times New Roman" w:cs="Times New Roman"/>
          <w:color w:val="000000"/>
          <w:sz w:val="24"/>
          <w:szCs w:val="24"/>
        </w:rPr>
        <w:t xml:space="preserve"> - Fluxo dos documentos entre as salas de arquivo e de perícias</w:t>
      </w:r>
    </w:p>
    <w:p w14:paraId="70A8814D"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114300" distB="114300" distL="114300" distR="114300" wp14:anchorId="70A883AC" wp14:editId="70A883AD">
                <wp:extent cx="3138724" cy="2897709"/>
                <wp:effectExtent l="0" t="0" r="0" b="0"/>
                <wp:docPr id="1730693079" name="Agrupar 1730693079"/>
                <wp:cNvGraphicFramePr/>
                <a:graphic xmlns:a="http://schemas.openxmlformats.org/drawingml/2006/main">
                  <a:graphicData uri="http://schemas.microsoft.com/office/word/2010/wordprocessingGroup">
                    <wpg:wgp>
                      <wpg:cNvGrpSpPr/>
                      <wpg:grpSpPr>
                        <a:xfrm>
                          <a:off x="0" y="0"/>
                          <a:ext cx="3138724" cy="2897709"/>
                          <a:chOff x="3776625" y="2331125"/>
                          <a:chExt cx="3138750" cy="2897750"/>
                        </a:xfrm>
                      </wpg:grpSpPr>
                      <wpg:grpSp>
                        <wpg:cNvPr id="1885502704" name="Agrupar 1885502704"/>
                        <wpg:cNvGrpSpPr/>
                        <wpg:grpSpPr>
                          <a:xfrm>
                            <a:off x="3776638" y="2331146"/>
                            <a:ext cx="3138724" cy="2897709"/>
                            <a:chOff x="3776625" y="2331125"/>
                            <a:chExt cx="3138750" cy="2897750"/>
                          </a:xfrm>
                        </wpg:grpSpPr>
                        <wps:wsp>
                          <wps:cNvPr id="1356306220" name="Retângulo 1356306220"/>
                          <wps:cNvSpPr/>
                          <wps:spPr>
                            <a:xfrm>
                              <a:off x="3776625" y="2331125"/>
                              <a:ext cx="3138750" cy="2897750"/>
                            </a:xfrm>
                            <a:prstGeom prst="rect">
                              <a:avLst/>
                            </a:prstGeom>
                            <a:noFill/>
                            <a:ln>
                              <a:noFill/>
                            </a:ln>
                          </wps:spPr>
                          <wps:txbx>
                            <w:txbxContent>
                              <w:p w14:paraId="70A883ED"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604024093" name="Agrupar 1604024093"/>
                          <wpg:cNvGrpSpPr/>
                          <wpg:grpSpPr>
                            <a:xfrm>
                              <a:off x="3776638" y="2331146"/>
                              <a:ext cx="3138724" cy="2897709"/>
                              <a:chOff x="3776625" y="2331125"/>
                              <a:chExt cx="3138750" cy="2897750"/>
                            </a:xfrm>
                          </wpg:grpSpPr>
                          <wps:wsp>
                            <wps:cNvPr id="450796418" name="Retângulo 450796418"/>
                            <wps:cNvSpPr/>
                            <wps:spPr>
                              <a:xfrm>
                                <a:off x="3776625" y="2331125"/>
                                <a:ext cx="3138750" cy="2897750"/>
                              </a:xfrm>
                              <a:prstGeom prst="rect">
                                <a:avLst/>
                              </a:prstGeom>
                              <a:noFill/>
                              <a:ln>
                                <a:noFill/>
                              </a:ln>
                            </wps:spPr>
                            <wps:txbx>
                              <w:txbxContent>
                                <w:p w14:paraId="70A883EE"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70576577" name="Agrupar 70576577"/>
                            <wpg:cNvGrpSpPr/>
                            <wpg:grpSpPr>
                              <a:xfrm>
                                <a:off x="3776638" y="2331146"/>
                                <a:ext cx="3138724" cy="2897709"/>
                                <a:chOff x="3776625" y="2331125"/>
                                <a:chExt cx="3138750" cy="2897750"/>
                              </a:xfrm>
                            </wpg:grpSpPr>
                            <wps:wsp>
                              <wps:cNvPr id="1324354828" name="Retângulo 1324354828"/>
                              <wps:cNvSpPr/>
                              <wps:spPr>
                                <a:xfrm>
                                  <a:off x="3776625" y="2331125"/>
                                  <a:ext cx="3138750" cy="2897750"/>
                                </a:xfrm>
                                <a:prstGeom prst="rect">
                                  <a:avLst/>
                                </a:prstGeom>
                                <a:noFill/>
                                <a:ln>
                                  <a:noFill/>
                                </a:ln>
                              </wps:spPr>
                              <wps:txbx>
                                <w:txbxContent>
                                  <w:p w14:paraId="70A883EF"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990057867" name="Agrupar 1990057867"/>
                              <wpg:cNvGrpSpPr/>
                              <wpg:grpSpPr>
                                <a:xfrm>
                                  <a:off x="3776638" y="2331146"/>
                                  <a:ext cx="3138724" cy="2897709"/>
                                  <a:chOff x="3776625" y="2331125"/>
                                  <a:chExt cx="3138750" cy="2897750"/>
                                </a:xfrm>
                              </wpg:grpSpPr>
                              <wps:wsp>
                                <wps:cNvPr id="1268731335" name="Retângulo 1268731335"/>
                                <wps:cNvSpPr/>
                                <wps:spPr>
                                  <a:xfrm>
                                    <a:off x="3776625" y="2331125"/>
                                    <a:ext cx="3138750" cy="2897750"/>
                                  </a:xfrm>
                                  <a:prstGeom prst="rect">
                                    <a:avLst/>
                                  </a:prstGeom>
                                  <a:noFill/>
                                  <a:ln>
                                    <a:noFill/>
                                  </a:ln>
                                </wps:spPr>
                                <wps:txbx>
                                  <w:txbxContent>
                                    <w:p w14:paraId="70A883F0"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954136525" name="Agrupar 954136525"/>
                                <wpg:cNvGrpSpPr/>
                                <wpg:grpSpPr>
                                  <a:xfrm>
                                    <a:off x="3776638" y="2331146"/>
                                    <a:ext cx="3138724" cy="2897709"/>
                                    <a:chOff x="3776625" y="2331125"/>
                                    <a:chExt cx="3143500" cy="2897750"/>
                                  </a:xfrm>
                                </wpg:grpSpPr>
                                <wps:wsp>
                                  <wps:cNvPr id="1400732049" name="Retângulo 1400732049"/>
                                  <wps:cNvSpPr/>
                                  <wps:spPr>
                                    <a:xfrm>
                                      <a:off x="3776625" y="2331125"/>
                                      <a:ext cx="3143500" cy="2897750"/>
                                    </a:xfrm>
                                    <a:prstGeom prst="rect">
                                      <a:avLst/>
                                    </a:prstGeom>
                                    <a:noFill/>
                                    <a:ln>
                                      <a:noFill/>
                                    </a:ln>
                                  </wps:spPr>
                                  <wps:txbx>
                                    <w:txbxContent>
                                      <w:p w14:paraId="70A883F1"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766760606" name="Agrupar 1766760606"/>
                                  <wpg:cNvGrpSpPr/>
                                  <wpg:grpSpPr>
                                    <a:xfrm>
                                      <a:off x="3776638" y="2331146"/>
                                      <a:ext cx="3138724" cy="2897709"/>
                                      <a:chOff x="-86200" y="517925"/>
                                      <a:chExt cx="2817000" cy="2593931"/>
                                    </a:xfrm>
                                  </wpg:grpSpPr>
                                  <wps:wsp>
                                    <wps:cNvPr id="99948536" name="Retângulo 99948536"/>
                                    <wps:cNvSpPr/>
                                    <wps:spPr>
                                      <a:xfrm>
                                        <a:off x="-86200" y="517925"/>
                                        <a:ext cx="2817000" cy="2593925"/>
                                      </a:xfrm>
                                      <a:prstGeom prst="rect">
                                        <a:avLst/>
                                      </a:prstGeom>
                                      <a:noFill/>
                                      <a:ln>
                                        <a:noFill/>
                                      </a:ln>
                                    </wps:spPr>
                                    <wps:txbx>
                                      <w:txbxContent>
                                        <w:p w14:paraId="70A883F2"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2071829707" name="Conector de Seta Reta 2071829707"/>
                                    <wps:cNvCnPr/>
                                    <wps:spPr>
                                      <a:xfrm>
                                        <a:off x="294500" y="1319775"/>
                                        <a:ext cx="2101200" cy="10200"/>
                                      </a:xfrm>
                                      <a:prstGeom prst="straightConnector1">
                                        <a:avLst/>
                                      </a:prstGeom>
                                      <a:noFill/>
                                      <a:ln w="9525" cap="flat" cmpd="sng">
                                        <a:solidFill>
                                          <a:srgbClr val="000000"/>
                                        </a:solidFill>
                                        <a:prstDash val="solid"/>
                                        <a:round/>
                                        <a:headEnd type="none" w="sm" len="sm"/>
                                        <a:tailEnd type="none" w="sm" len="sm"/>
                                      </a:ln>
                                    </wps:spPr>
                                    <wps:bodyPr/>
                                  </wps:wsp>
                                  <wps:wsp>
                                    <wps:cNvPr id="2114452813" name="Conector de Seta Reta 2114452813"/>
                                    <wps:cNvCnPr/>
                                    <wps:spPr>
                                      <a:xfrm>
                                        <a:off x="29450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76405291" name="Conector de Seta Reta 176405291"/>
                                    <wps:cNvCnPr/>
                                    <wps:spPr>
                                      <a:xfrm>
                                        <a:off x="9341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219103899" name="Conector de Seta Reta 1219103899"/>
                                    <wps:cNvCnPr/>
                                    <wps:spPr>
                                      <a:xfrm>
                                        <a:off x="14316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278633039" name="Conector de Seta Reta 1278633039"/>
                                    <wps:cNvCnPr/>
                                    <wps:spPr>
                                      <a:xfrm>
                                        <a:off x="19393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180536376" name="Retângulo 1180536376"/>
                                    <wps:cNvSpPr/>
                                    <wps:spPr>
                                      <a:xfrm>
                                        <a:off x="-86200" y="1522804"/>
                                        <a:ext cx="761375" cy="582046"/>
                                      </a:xfrm>
                                      <a:prstGeom prst="rect">
                                        <a:avLst/>
                                      </a:prstGeom>
                                      <a:noFill/>
                                      <a:ln>
                                        <a:noFill/>
                                      </a:ln>
                                    </wps:spPr>
                                    <wps:txbx>
                                      <w:txbxContent>
                                        <w:p w14:paraId="70A883F3" w14:textId="77777777" w:rsidR="0082003A" w:rsidRDefault="00000000">
                                          <w:pPr>
                                            <w:spacing w:line="240" w:lineRule="auto"/>
                                            <w:jc w:val="center"/>
                                            <w:textDirection w:val="btLr"/>
                                          </w:pPr>
                                          <w:r>
                                            <w:rPr>
                                              <w:color w:val="000000"/>
                                              <w:sz w:val="16"/>
                                            </w:rPr>
                                            <w:t xml:space="preserve">Laudo </w:t>
                                          </w:r>
                                        </w:p>
                                        <w:p w14:paraId="70A883F4" w14:textId="77777777" w:rsidR="0082003A" w:rsidRDefault="00000000">
                                          <w:pPr>
                                            <w:spacing w:line="240" w:lineRule="auto"/>
                                            <w:jc w:val="center"/>
                                            <w:textDirection w:val="btLr"/>
                                          </w:pPr>
                                          <w:r>
                                            <w:rPr>
                                              <w:color w:val="000000"/>
                                              <w:sz w:val="16"/>
                                            </w:rPr>
                                            <w:t>"de fora" ou da própria instituição</w:t>
                                          </w:r>
                                        </w:p>
                                      </w:txbxContent>
                                    </wps:txbx>
                                    <wps:bodyPr spcFirstLastPara="1" wrap="square" lIns="91425" tIns="91425" rIns="91425" bIns="91425" anchor="t" anchorCtr="0">
                                      <a:noAutofit/>
                                    </wps:bodyPr>
                                  </wps:wsp>
                                  <wps:wsp>
                                    <wps:cNvPr id="815424944" name="Retângulo 815424944"/>
                                    <wps:cNvSpPr/>
                                    <wps:spPr>
                                      <a:xfrm>
                                        <a:off x="568635" y="1522804"/>
                                        <a:ext cx="710083" cy="372864"/>
                                      </a:xfrm>
                                      <a:prstGeom prst="rect">
                                        <a:avLst/>
                                      </a:prstGeom>
                                      <a:noFill/>
                                      <a:ln>
                                        <a:noFill/>
                                      </a:ln>
                                    </wps:spPr>
                                    <wps:txbx>
                                      <w:txbxContent>
                                        <w:p w14:paraId="70A883F5" w14:textId="77777777" w:rsidR="0082003A" w:rsidRDefault="00000000">
                                          <w:pPr>
                                            <w:spacing w:line="240" w:lineRule="auto"/>
                                            <w:jc w:val="center"/>
                                            <w:textDirection w:val="btLr"/>
                                          </w:pPr>
                                          <w:r>
                                            <w:rPr>
                                              <w:color w:val="000000"/>
                                              <w:sz w:val="16"/>
                                            </w:rPr>
                                            <w:t>Identidade</w:t>
                                          </w:r>
                                        </w:p>
                                        <w:p w14:paraId="70A883F6" w14:textId="77777777" w:rsidR="0082003A" w:rsidRDefault="00000000">
                                          <w:pPr>
                                            <w:spacing w:line="240" w:lineRule="auto"/>
                                            <w:jc w:val="center"/>
                                            <w:textDirection w:val="btLr"/>
                                          </w:pPr>
                                          <w:r>
                                            <w:rPr>
                                              <w:color w:val="000000"/>
                                              <w:sz w:val="16"/>
                                            </w:rPr>
                                            <w:t>Nº SEI</w:t>
                                          </w:r>
                                        </w:p>
                                      </w:txbxContent>
                                    </wps:txbx>
                                    <wps:bodyPr spcFirstLastPara="1" wrap="square" lIns="91425" tIns="91425" rIns="91425" bIns="91425" anchor="t" anchorCtr="0">
                                      <a:noAutofit/>
                                    </wps:bodyPr>
                                  </wps:wsp>
                                  <wps:wsp>
                                    <wps:cNvPr id="1304225197" name="Retângulo 1304225197"/>
                                    <wps:cNvSpPr/>
                                    <wps:spPr>
                                      <a:xfrm>
                                        <a:off x="1076245" y="1522804"/>
                                        <a:ext cx="710083" cy="268272"/>
                                      </a:xfrm>
                                      <a:prstGeom prst="rect">
                                        <a:avLst/>
                                      </a:prstGeom>
                                      <a:noFill/>
                                      <a:ln>
                                        <a:noFill/>
                                      </a:ln>
                                    </wps:spPr>
                                    <wps:txbx>
                                      <w:txbxContent>
                                        <w:p w14:paraId="70A883F7" w14:textId="77777777" w:rsidR="0082003A" w:rsidRDefault="00000000">
                                          <w:pPr>
                                            <w:spacing w:line="240" w:lineRule="auto"/>
                                            <w:jc w:val="center"/>
                                            <w:textDirection w:val="btLr"/>
                                          </w:pPr>
                                          <w:r>
                                            <w:rPr>
                                              <w:color w:val="000000"/>
                                              <w:sz w:val="16"/>
                                            </w:rPr>
                                            <w:t>Ficha</w:t>
                                          </w:r>
                                        </w:p>
                                      </w:txbxContent>
                                    </wps:txbx>
                                    <wps:bodyPr spcFirstLastPara="1" wrap="square" lIns="91425" tIns="91425" rIns="91425" bIns="91425" anchor="t" anchorCtr="0">
                                      <a:noAutofit/>
                                    </wps:bodyPr>
                                  </wps:wsp>
                                  <wps:wsp>
                                    <wps:cNvPr id="1666136764" name="Retângulo 1666136764"/>
                                    <wps:cNvSpPr/>
                                    <wps:spPr>
                                      <a:xfrm>
                                        <a:off x="1583855" y="1522804"/>
                                        <a:ext cx="826915" cy="477455"/>
                                      </a:xfrm>
                                      <a:prstGeom prst="rect">
                                        <a:avLst/>
                                      </a:prstGeom>
                                      <a:noFill/>
                                      <a:ln>
                                        <a:noFill/>
                                      </a:ln>
                                    </wps:spPr>
                                    <wps:txbx>
                                      <w:txbxContent>
                                        <w:p w14:paraId="70A883F8" w14:textId="77777777" w:rsidR="0082003A" w:rsidRDefault="00000000">
                                          <w:pPr>
                                            <w:spacing w:line="240" w:lineRule="auto"/>
                                            <w:jc w:val="center"/>
                                            <w:textDirection w:val="btLr"/>
                                          </w:pPr>
                                          <w:r>
                                            <w:rPr>
                                              <w:color w:val="000000"/>
                                              <w:sz w:val="16"/>
                                            </w:rPr>
                                            <w:t>Ata</w:t>
                                          </w:r>
                                        </w:p>
                                        <w:p w14:paraId="70A883F9" w14:textId="77777777" w:rsidR="0082003A" w:rsidRDefault="00000000">
                                          <w:pPr>
                                            <w:spacing w:line="240" w:lineRule="auto"/>
                                            <w:jc w:val="center"/>
                                            <w:textDirection w:val="btLr"/>
                                          </w:pPr>
                                          <w:r>
                                            <w:rPr>
                                              <w:color w:val="000000"/>
                                              <w:sz w:val="16"/>
                                            </w:rPr>
                                            <w:t xml:space="preserve">Laudo </w:t>
                                          </w:r>
                                        </w:p>
                                        <w:p w14:paraId="70A883FA" w14:textId="77777777" w:rsidR="0082003A" w:rsidRDefault="00000000">
                                          <w:pPr>
                                            <w:spacing w:line="240" w:lineRule="auto"/>
                                            <w:jc w:val="center"/>
                                            <w:textDirection w:val="btLr"/>
                                          </w:pPr>
                                          <w:r>
                                            <w:rPr>
                                              <w:color w:val="000000"/>
                                              <w:sz w:val="16"/>
                                            </w:rPr>
                                            <w:t>"de dentro"</w:t>
                                          </w:r>
                                        </w:p>
                                      </w:txbxContent>
                                    </wps:txbx>
                                    <wps:bodyPr spcFirstLastPara="1" wrap="square" lIns="91425" tIns="91425" rIns="91425" bIns="91425" anchor="t" anchorCtr="0">
                                      <a:noAutofit/>
                                    </wps:bodyPr>
                                  </wps:wsp>
                                  <wps:wsp>
                                    <wps:cNvPr id="979683845" name="Seta: Curva para Cima 979683845"/>
                                    <wps:cNvSpPr/>
                                    <wps:spPr>
                                      <a:xfrm rot="-5400000">
                                        <a:off x="2370500" y="1020225"/>
                                        <a:ext cx="385500" cy="335100"/>
                                      </a:xfrm>
                                      <a:prstGeom prst="curvedUpArrow">
                                        <a:avLst>
                                          <a:gd name="adj1" fmla="val 25000"/>
                                          <a:gd name="adj2" fmla="val 50000"/>
                                          <a:gd name="adj3" fmla="val 25000"/>
                                        </a:avLst>
                                      </a:prstGeom>
                                      <a:solidFill>
                                        <a:srgbClr val="CCCCCC"/>
                                      </a:solidFill>
                                      <a:ln w="9525" cap="flat" cmpd="sng">
                                        <a:solidFill>
                                          <a:srgbClr val="000000"/>
                                        </a:solidFill>
                                        <a:prstDash val="solid"/>
                                        <a:round/>
                                        <a:headEnd type="none" w="sm" len="sm"/>
                                        <a:tailEnd type="none" w="sm" len="sm"/>
                                      </a:ln>
                                    </wps:spPr>
                                    <wps:txbx>
                                      <w:txbxContent>
                                        <w:p w14:paraId="70A883FB"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1923725957" name="Seta: para Baixo 1923725957"/>
                                    <wps:cNvSpPr/>
                                    <wps:spPr>
                                      <a:xfrm>
                                        <a:off x="243800" y="2240625"/>
                                        <a:ext cx="101400" cy="307800"/>
                                      </a:xfrm>
                                      <a:prstGeom prst="downArrow">
                                        <a:avLst>
                                          <a:gd name="adj1" fmla="val 50000"/>
                                          <a:gd name="adj2" fmla="val 50000"/>
                                        </a:avLst>
                                      </a:prstGeom>
                                      <a:solidFill>
                                        <a:srgbClr val="CCCCCC"/>
                                      </a:solidFill>
                                      <a:ln w="9525" cap="flat" cmpd="sng">
                                        <a:solidFill>
                                          <a:srgbClr val="000000"/>
                                        </a:solidFill>
                                        <a:prstDash val="solid"/>
                                        <a:round/>
                                        <a:headEnd type="none" w="sm" len="sm"/>
                                        <a:tailEnd type="none" w="sm" len="sm"/>
                                      </a:ln>
                                    </wps:spPr>
                                    <wps:txbx>
                                      <w:txbxContent>
                                        <w:p w14:paraId="70A883FC"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1966498774" name="Retângulo 1966498774"/>
                                    <wps:cNvSpPr/>
                                    <wps:spPr>
                                      <a:xfrm>
                                        <a:off x="-60705" y="2588927"/>
                                        <a:ext cx="710083" cy="522929"/>
                                      </a:xfrm>
                                      <a:prstGeom prst="rect">
                                        <a:avLst/>
                                      </a:prstGeom>
                                      <a:noFill/>
                                      <a:ln>
                                        <a:noFill/>
                                      </a:ln>
                                    </wps:spPr>
                                    <wps:txbx>
                                      <w:txbxContent>
                                        <w:p w14:paraId="70A883FD" w14:textId="77777777" w:rsidR="0082003A" w:rsidRDefault="00000000">
                                          <w:pPr>
                                            <w:spacing w:line="275" w:lineRule="auto"/>
                                            <w:jc w:val="center"/>
                                            <w:textDirection w:val="btLr"/>
                                          </w:pPr>
                                          <w:r>
                                            <w:rPr>
                                              <w:color w:val="000000"/>
                                              <w:sz w:val="16"/>
                                            </w:rPr>
                                            <w:t>Extras:</w:t>
                                          </w:r>
                                        </w:p>
                                        <w:p w14:paraId="70A883FE" w14:textId="77777777" w:rsidR="0082003A" w:rsidRDefault="00000000">
                                          <w:pPr>
                                            <w:spacing w:line="275" w:lineRule="auto"/>
                                            <w:jc w:val="center"/>
                                            <w:textDirection w:val="btLr"/>
                                          </w:pPr>
                                          <w:r>
                                            <w:rPr>
                                              <w:color w:val="000000"/>
                                              <w:sz w:val="16"/>
                                            </w:rPr>
                                            <w:t>Receitas</w:t>
                                          </w:r>
                                        </w:p>
                                        <w:p w14:paraId="70A883FF" w14:textId="77777777" w:rsidR="0082003A" w:rsidRDefault="00000000">
                                          <w:pPr>
                                            <w:spacing w:line="275" w:lineRule="auto"/>
                                            <w:jc w:val="center"/>
                                            <w:textDirection w:val="btLr"/>
                                          </w:pPr>
                                          <w:r>
                                            <w:rPr>
                                              <w:color w:val="000000"/>
                                              <w:sz w:val="16"/>
                                            </w:rPr>
                                            <w:t>Exames</w:t>
                                          </w:r>
                                        </w:p>
                                      </w:txbxContent>
                                    </wps:txbx>
                                    <wps:bodyPr spcFirstLastPara="1" wrap="square" lIns="91425" tIns="91425" rIns="91425" bIns="91425" anchor="t" anchorCtr="0">
                                      <a:noAutofit/>
                                    </wps:bodyPr>
                                  </wps:wsp>
                                  <wps:wsp>
                                    <wps:cNvPr id="1775670213" name="Retângulo 1775670213"/>
                                    <wps:cNvSpPr/>
                                    <wps:spPr>
                                      <a:xfrm>
                                        <a:off x="568635" y="517925"/>
                                        <a:ext cx="710083" cy="372864"/>
                                      </a:xfrm>
                                      <a:prstGeom prst="rect">
                                        <a:avLst/>
                                      </a:prstGeom>
                                      <a:noFill/>
                                      <a:ln>
                                        <a:noFill/>
                                      </a:ln>
                                    </wps:spPr>
                                    <wps:txbx>
                                      <w:txbxContent>
                                        <w:p w14:paraId="70A88400" w14:textId="77777777" w:rsidR="0082003A" w:rsidRDefault="00000000">
                                          <w:pPr>
                                            <w:spacing w:line="240" w:lineRule="auto"/>
                                            <w:jc w:val="center"/>
                                            <w:textDirection w:val="btLr"/>
                                          </w:pPr>
                                          <w:r>
                                            <w:rPr>
                                              <w:color w:val="000000"/>
                                              <w:sz w:val="16"/>
                                            </w:rPr>
                                            <w:t>Sala de arquivos</w:t>
                                          </w:r>
                                        </w:p>
                                      </w:txbxContent>
                                    </wps:txbx>
                                    <wps:bodyPr spcFirstLastPara="1" wrap="square" lIns="91425" tIns="91425" rIns="91425" bIns="91425" anchor="t" anchorCtr="0">
                                      <a:noAutofit/>
                                    </wps:bodyPr>
                                  </wps:wsp>
                                  <wps:wsp>
                                    <wps:cNvPr id="1484957805" name="Retângulo 1484957805"/>
                                    <wps:cNvSpPr/>
                                    <wps:spPr>
                                      <a:xfrm>
                                        <a:off x="1076245" y="517925"/>
                                        <a:ext cx="710083" cy="372864"/>
                                      </a:xfrm>
                                      <a:prstGeom prst="rect">
                                        <a:avLst/>
                                      </a:prstGeom>
                                      <a:noFill/>
                                      <a:ln>
                                        <a:noFill/>
                                      </a:ln>
                                    </wps:spPr>
                                    <wps:txbx>
                                      <w:txbxContent>
                                        <w:p w14:paraId="70A88401" w14:textId="77777777" w:rsidR="0082003A" w:rsidRDefault="00000000">
                                          <w:pPr>
                                            <w:spacing w:line="240" w:lineRule="auto"/>
                                            <w:jc w:val="center"/>
                                            <w:textDirection w:val="btLr"/>
                                          </w:pPr>
                                          <w:r>
                                            <w:rPr>
                                              <w:color w:val="000000"/>
                                              <w:sz w:val="16"/>
                                            </w:rPr>
                                            <w:t>Sala de arquivos</w:t>
                                          </w:r>
                                        </w:p>
                                      </w:txbxContent>
                                    </wps:txbx>
                                    <wps:bodyPr spcFirstLastPara="1" wrap="square" lIns="91425" tIns="91425" rIns="91425" bIns="91425" anchor="t" anchorCtr="0">
                                      <a:noAutofit/>
                                    </wps:bodyPr>
                                  </wps:wsp>
                                  <wps:wsp>
                                    <wps:cNvPr id="865061891" name="Retângulo 865061891"/>
                                    <wps:cNvSpPr/>
                                    <wps:spPr>
                                      <a:xfrm>
                                        <a:off x="1583855" y="517925"/>
                                        <a:ext cx="710653" cy="372864"/>
                                      </a:xfrm>
                                      <a:prstGeom prst="rect">
                                        <a:avLst/>
                                      </a:prstGeom>
                                      <a:noFill/>
                                      <a:ln>
                                        <a:noFill/>
                                      </a:ln>
                                    </wps:spPr>
                                    <wps:txbx>
                                      <w:txbxContent>
                                        <w:p w14:paraId="70A88402" w14:textId="77777777" w:rsidR="0082003A" w:rsidRDefault="00000000">
                                          <w:pPr>
                                            <w:spacing w:line="240" w:lineRule="auto"/>
                                            <w:jc w:val="center"/>
                                            <w:textDirection w:val="btLr"/>
                                          </w:pPr>
                                          <w:r>
                                            <w:rPr>
                                              <w:color w:val="000000"/>
                                              <w:sz w:val="16"/>
                                            </w:rPr>
                                            <w:t>Sala de perícia</w:t>
                                          </w:r>
                                        </w:p>
                                      </w:txbxContent>
                                    </wps:txbx>
                                    <wps:bodyPr spcFirstLastPara="1" wrap="square" lIns="91425" tIns="91425" rIns="91425" bIns="91425" anchor="t" anchorCtr="0">
                                      <a:noAutofit/>
                                    </wps:bodyPr>
                                  </wps:wsp>
                                </wpg:grpSp>
                              </wpg:grpSp>
                            </wpg:grpSp>
                          </wpg:grpSp>
                        </wpg:grpSp>
                      </wpg:grpSp>
                    </wpg:wgp>
                  </a:graphicData>
                </a:graphic>
              </wp:inline>
            </w:drawing>
          </mc:Choice>
          <mc:Fallback>
            <w:pict>
              <v:group w14:anchorId="70A883AC" id="Agrupar 1730693079" o:spid="_x0000_s1053" style="width:247.15pt;height:228.15pt;mso-position-horizontal-relative:char;mso-position-vertical-relative:line" coordorigin="37766,23311" coordsize="31387,2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">
                <v:group id="Agrupar 1885502704" o:spid="_x0000_s1054"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">
                  <v:rect id="Retângulo 1356306220" o:spid="_x0000_s1055"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" filled="f" stroked="f">
                    <v:textbox inset="2.53958mm,2.53958mm,2.53958mm,2.53958mm">
                      <w:txbxContent>
                        <w:p w14:paraId="70A883ED" w14:textId="77777777" w:rsidR="0082003A" w:rsidRDefault="0082003A">
                          <w:pPr>
                            <w:spacing w:line="240" w:lineRule="auto"/>
                            <w:textDirection w:val="btLr"/>
                          </w:pPr>
                        </w:p>
                      </w:txbxContent>
                    </v:textbox>
                  </v:rect>
                  <v:group id="Agrupar 1604024093" o:spid="_x0000_s1056"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">
                    <v:rect id="Retângulo 450796418" o:spid="_x0000_s1057"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" filled="f" stroked="f">
                      <v:textbox inset="2.53958mm,2.53958mm,2.53958mm,2.53958mm">
                        <w:txbxContent>
                          <w:p w14:paraId="70A883EE" w14:textId="77777777" w:rsidR="0082003A" w:rsidRDefault="0082003A">
                            <w:pPr>
                              <w:spacing w:line="240" w:lineRule="auto"/>
                              <w:textDirection w:val="btLr"/>
                            </w:pPr>
                          </w:p>
                        </w:txbxContent>
                      </v:textbox>
                    </v:rect>
                    <v:group id="Agrupar 70576577" o:spid="_x0000_s1058"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">
                      <v:rect id="Retângulo 1324354828" o:spid="_x0000_s1059"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" filled="f" stroked="f">
                        <v:textbox inset="2.53958mm,2.53958mm,2.53958mm,2.53958mm">
                          <w:txbxContent>
                            <w:p w14:paraId="70A883EF" w14:textId="77777777" w:rsidR="0082003A" w:rsidRDefault="0082003A">
                              <w:pPr>
                                <w:spacing w:line="240" w:lineRule="auto"/>
                                <w:textDirection w:val="btLr"/>
                              </w:pPr>
                            </w:p>
                          </w:txbxContent>
                        </v:textbox>
                      </v:rect>
                      <v:group id="Agrupar 1990057867" o:spid="_x0000_s1060"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">
                        <v:rect id="Retângulo 1268731335" o:spid="_x0000_s1061"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" filled="f" stroked="f">
                          <v:textbox inset="2.53958mm,2.53958mm,2.53958mm,2.53958mm">
                            <w:txbxContent>
                              <w:p w14:paraId="70A883F0" w14:textId="77777777" w:rsidR="0082003A" w:rsidRDefault="0082003A">
                                <w:pPr>
                                  <w:spacing w:line="240" w:lineRule="auto"/>
                                  <w:textDirection w:val="btLr"/>
                                </w:pPr>
                              </w:p>
                            </w:txbxContent>
                          </v:textbox>
                        </v:rect>
                        <v:group id="Agrupar 954136525" o:spid="_x0000_s1062" style="position:absolute;left:37766;top:23311;width:31387;height:28977" coordorigin="37766,23311" coordsize="31435,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">
                          <v:rect id="Retângulo 1400732049" o:spid="_x0000_s1063" style="position:absolute;left:37766;top:23311;width:31435;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" filled="f" stroked="f">
                            <v:textbox inset="2.53958mm,2.53958mm,2.53958mm,2.53958mm">
                              <w:txbxContent>
                                <w:p w14:paraId="70A883F1" w14:textId="77777777" w:rsidR="0082003A" w:rsidRDefault="0082003A">
                                  <w:pPr>
                                    <w:spacing w:line="240" w:lineRule="auto"/>
                                    <w:textDirection w:val="btLr"/>
                                  </w:pPr>
                                </w:p>
                              </w:txbxContent>
                            </v:textbox>
                          </v:rect>
                          <v:group id="Agrupar 1766760606" o:spid="_x0000_s1064" style="position:absolute;left:37766;top:23311;width:31387;height:28977" coordorigin="-862,5179" coordsize="28170,2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">
                            <v:rect id="Retângulo 99948536" o:spid="_x0000_s1065" style="position:absolute;left:-862;top:5179;width:28170;height:25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" filled="f" stroked="f">
                              <v:textbox inset="2.53958mm,2.53958mm,2.53958mm,2.53958mm">
                                <w:txbxContent>
                                  <w:p w14:paraId="70A883F2" w14:textId="77777777" w:rsidR="0082003A" w:rsidRDefault="0082003A">
                                    <w:pPr>
                                      <w:spacing w:line="240" w:lineRule="auto"/>
                                      <w:textDirection w:val="btLr"/>
                                    </w:pPr>
                                  </w:p>
                                </w:txbxContent>
                              </v:textbox>
                            </v:rect>
                            <v:shapetype id="_x0000_t32" coordsize="21600,21600" o:spt="32" o:oned="t" path="m,l21600,21600e" filled="f">
                              <v:path arrowok="t" fillok="f" o:connecttype="none"/>
                              <o:lock v:ext="edit" shapetype="t"/>
                            </v:shapetype>
                            <v:shape id="Conector de Seta Reta 2071829707" o:spid="_x0000_s1066" type="#_x0000_t32" style="position:absolute;left:2945;top:13197;width:21012;height: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">
                              <v:stroke startarrowwidth="narrow" startarrowlength="short" endarrowwidth="narrow" endarrowlength="short"/>
                            </v:shape>
                            <v:shape id="Conector de Seta Reta 2114452813" o:spid="_x0000_s1067" type="#_x0000_t32" style="position:absolute;left:2945;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">
                              <v:stroke startarrowwidth="narrow" startarrowlength="short" endarrowwidth="narrow" endarrowlength="short"/>
                            </v:shape>
                            <v:shape id="Conector de Seta Reta 176405291" o:spid="_x0000_s1068" type="#_x0000_t32" style="position:absolute;left:9341;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">
                              <v:stroke startarrowwidth="narrow" startarrowlength="short" endarrowwidth="narrow" endarrowlength="short"/>
                            </v:shape>
                            <v:shape id="Conector de Seta Reta 1219103899" o:spid="_x0000_s1069" type="#_x0000_t32" style="position:absolute;left:14316;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">
                              <v:stroke startarrowwidth="narrow" startarrowlength="short" endarrowwidth="narrow" endarrowlength="short"/>
                            </v:shape>
                            <v:shape id="Conector de Seta Reta 1278633039" o:spid="_x0000_s1070" type="#_x0000_t32" style="position:absolute;left:19393;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">
                              <v:stroke startarrowwidth="narrow" startarrowlength="short" endarrowwidth="narrow" endarrowlength="short"/>
                            </v:shape>
                            <v:rect id="Retângulo 1180536376" o:spid="_x0000_s1071" style="position:absolute;left:-862;top:15228;width:7613;height:5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" filled="f" stroked="f">
                              <v:textbox inset="2.53958mm,2.53958mm,2.53958mm,2.53958mm">
                                <w:txbxContent>
                                  <w:p w14:paraId="70A883F3" w14:textId="77777777" w:rsidR="0082003A" w:rsidRDefault="00000000">
                                    <w:pPr>
                                      <w:spacing w:line="240" w:lineRule="auto"/>
                                      <w:jc w:val="center"/>
                                      <w:textDirection w:val="btLr"/>
                                    </w:pPr>
                                    <w:r>
                                      <w:rPr>
                                        <w:color w:val="000000"/>
                                        <w:sz w:val="16"/>
                                      </w:rPr>
                                      <w:t xml:space="preserve">Laudo </w:t>
                                    </w:r>
                                  </w:p>
                                  <w:p w14:paraId="70A883F4" w14:textId="77777777" w:rsidR="0082003A" w:rsidRDefault="00000000">
                                    <w:pPr>
                                      <w:spacing w:line="240" w:lineRule="auto"/>
                                      <w:jc w:val="center"/>
                                      <w:textDirection w:val="btLr"/>
                                    </w:pPr>
                                    <w:r>
                                      <w:rPr>
                                        <w:color w:val="000000"/>
                                        <w:sz w:val="16"/>
                                      </w:rPr>
                                      <w:t>"de fora" ou da própria instituição</w:t>
                                    </w:r>
                                  </w:p>
                                </w:txbxContent>
                              </v:textbox>
                            </v:rect>
                            <v:rect id="Retângulo 815424944" o:spid="_x0000_s1072" style="position:absolute;left:5686;top:15228;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" filled="f" stroked="f">
                              <v:textbox inset="2.53958mm,2.53958mm,2.53958mm,2.53958mm">
                                <w:txbxContent>
                                  <w:p w14:paraId="70A883F5" w14:textId="77777777" w:rsidR="0082003A" w:rsidRDefault="00000000">
                                    <w:pPr>
                                      <w:spacing w:line="240" w:lineRule="auto"/>
                                      <w:jc w:val="center"/>
                                      <w:textDirection w:val="btLr"/>
                                    </w:pPr>
                                    <w:r>
                                      <w:rPr>
                                        <w:color w:val="000000"/>
                                        <w:sz w:val="16"/>
                                      </w:rPr>
                                      <w:t>Identidade</w:t>
                                    </w:r>
                                  </w:p>
                                  <w:p w14:paraId="70A883F6" w14:textId="77777777" w:rsidR="0082003A" w:rsidRDefault="00000000">
                                    <w:pPr>
                                      <w:spacing w:line="240" w:lineRule="auto"/>
                                      <w:jc w:val="center"/>
                                      <w:textDirection w:val="btLr"/>
                                    </w:pPr>
                                    <w:r>
                                      <w:rPr>
                                        <w:color w:val="000000"/>
                                        <w:sz w:val="16"/>
                                      </w:rPr>
                                      <w:t>Nº SEI</w:t>
                                    </w:r>
                                  </w:p>
                                </w:txbxContent>
                              </v:textbox>
                            </v:rect>
                            <v:rect id="Retângulo 1304225197" o:spid="_x0000_s1073" style="position:absolute;left:10762;top:15228;width:7101;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" filled="f" stroked="f">
                              <v:textbox inset="2.53958mm,2.53958mm,2.53958mm,2.53958mm">
                                <w:txbxContent>
                                  <w:p w14:paraId="70A883F7" w14:textId="77777777" w:rsidR="0082003A" w:rsidRDefault="00000000">
                                    <w:pPr>
                                      <w:spacing w:line="240" w:lineRule="auto"/>
                                      <w:jc w:val="center"/>
                                      <w:textDirection w:val="btLr"/>
                                    </w:pPr>
                                    <w:r>
                                      <w:rPr>
                                        <w:color w:val="000000"/>
                                        <w:sz w:val="16"/>
                                      </w:rPr>
                                      <w:t>Ficha</w:t>
                                    </w:r>
                                  </w:p>
                                </w:txbxContent>
                              </v:textbox>
                            </v:rect>
                            <v:rect id="Retângulo 1666136764" o:spid="_x0000_s1074" style="position:absolute;left:15838;top:15228;width:8269;height:4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" filled="f" stroked="f">
                              <v:textbox inset="2.53958mm,2.53958mm,2.53958mm,2.53958mm">
                                <w:txbxContent>
                                  <w:p w14:paraId="70A883F8" w14:textId="77777777" w:rsidR="0082003A" w:rsidRDefault="00000000">
                                    <w:pPr>
                                      <w:spacing w:line="240" w:lineRule="auto"/>
                                      <w:jc w:val="center"/>
                                      <w:textDirection w:val="btLr"/>
                                    </w:pPr>
                                    <w:r>
                                      <w:rPr>
                                        <w:color w:val="000000"/>
                                        <w:sz w:val="16"/>
                                      </w:rPr>
                                      <w:t>Ata</w:t>
                                    </w:r>
                                  </w:p>
                                  <w:p w14:paraId="70A883F9" w14:textId="77777777" w:rsidR="0082003A" w:rsidRDefault="00000000">
                                    <w:pPr>
                                      <w:spacing w:line="240" w:lineRule="auto"/>
                                      <w:jc w:val="center"/>
                                      <w:textDirection w:val="btLr"/>
                                    </w:pPr>
                                    <w:r>
                                      <w:rPr>
                                        <w:color w:val="000000"/>
                                        <w:sz w:val="16"/>
                                      </w:rPr>
                                      <w:t xml:space="preserve">Laudo </w:t>
                                    </w:r>
                                  </w:p>
                                  <w:p w14:paraId="70A883FA" w14:textId="77777777" w:rsidR="0082003A" w:rsidRDefault="00000000">
                                    <w:pPr>
                                      <w:spacing w:line="240" w:lineRule="auto"/>
                                      <w:jc w:val="center"/>
                                      <w:textDirection w:val="btLr"/>
                                    </w:pPr>
                                    <w:r>
                                      <w:rPr>
                                        <w:color w:val="000000"/>
                                        <w:sz w:val="16"/>
                                      </w:rPr>
                                      <w:t>"de dentro"</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eta: Curva para Cima 979683845" o:spid="_x0000_s1075" type="#_x0000_t104" style="position:absolute;left:23705;top:10202;width:3855;height:33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" adj="12212,19253,5400" fillcolor="#ccc">
                              <v:stroke startarrowwidth="narrow" startarrowlength="short" endarrowwidth="narrow" endarrowlength="short" joinstyle="round"/>
                              <v:textbox inset="2.53958mm,2.53958mm,2.53958mm,2.53958mm">
                                <w:txbxContent>
                                  <w:p w14:paraId="70A883FB" w14:textId="77777777" w:rsidR="0082003A" w:rsidRDefault="0082003A">
                                    <w:pPr>
                                      <w:spacing w:line="240" w:lineRule="auto"/>
                                      <w:textDirection w:val="btL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923725957" o:spid="_x0000_s1076" type="#_x0000_t67" style="position:absolute;left:2438;top:22406;width:1014;height:3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" adj="18042" fillcolor="#ccc">
                              <v:stroke startarrowwidth="narrow" startarrowlength="short" endarrowwidth="narrow" endarrowlength="short" joinstyle="round"/>
                              <v:textbox inset="2.53958mm,2.53958mm,2.53958mm,2.53958mm">
                                <w:txbxContent>
                                  <w:p w14:paraId="70A883FC" w14:textId="77777777" w:rsidR="0082003A" w:rsidRDefault="0082003A">
                                    <w:pPr>
                                      <w:spacing w:line="240" w:lineRule="auto"/>
                                      <w:textDirection w:val="btLr"/>
                                    </w:pPr>
                                  </w:p>
                                </w:txbxContent>
                              </v:textbox>
                            </v:shape>
                            <v:rect id="Retângulo 1966498774" o:spid="_x0000_s1077" style="position:absolute;left:-607;top:25889;width:7100;height:5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" filled="f" stroked="f">
                              <v:textbox inset="2.53958mm,2.53958mm,2.53958mm,2.53958mm">
                                <w:txbxContent>
                                  <w:p w14:paraId="70A883FD" w14:textId="77777777" w:rsidR="0082003A" w:rsidRDefault="00000000">
                                    <w:pPr>
                                      <w:spacing w:line="275" w:lineRule="auto"/>
                                      <w:jc w:val="center"/>
                                      <w:textDirection w:val="btLr"/>
                                    </w:pPr>
                                    <w:r>
                                      <w:rPr>
                                        <w:color w:val="000000"/>
                                        <w:sz w:val="16"/>
                                      </w:rPr>
                                      <w:t>Extras:</w:t>
                                    </w:r>
                                  </w:p>
                                  <w:p w14:paraId="70A883FE" w14:textId="77777777" w:rsidR="0082003A" w:rsidRDefault="00000000">
                                    <w:pPr>
                                      <w:spacing w:line="275" w:lineRule="auto"/>
                                      <w:jc w:val="center"/>
                                      <w:textDirection w:val="btLr"/>
                                    </w:pPr>
                                    <w:r>
                                      <w:rPr>
                                        <w:color w:val="000000"/>
                                        <w:sz w:val="16"/>
                                      </w:rPr>
                                      <w:t>Receitas</w:t>
                                    </w:r>
                                  </w:p>
                                  <w:p w14:paraId="70A883FF" w14:textId="77777777" w:rsidR="0082003A" w:rsidRDefault="00000000">
                                    <w:pPr>
                                      <w:spacing w:line="275" w:lineRule="auto"/>
                                      <w:jc w:val="center"/>
                                      <w:textDirection w:val="btLr"/>
                                    </w:pPr>
                                    <w:r>
                                      <w:rPr>
                                        <w:color w:val="000000"/>
                                        <w:sz w:val="16"/>
                                      </w:rPr>
                                      <w:t>Exames</w:t>
                                    </w:r>
                                  </w:p>
                                </w:txbxContent>
                              </v:textbox>
                            </v:rect>
                            <v:rect id="Retângulo 1775670213" o:spid="_x0000_s1078" style="position:absolute;left:5686;top:5179;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" filled="f" stroked="f">
                              <v:textbox inset="2.53958mm,2.53958mm,2.53958mm,2.53958mm">
                                <w:txbxContent>
                                  <w:p w14:paraId="70A88400" w14:textId="77777777" w:rsidR="0082003A" w:rsidRDefault="00000000">
                                    <w:pPr>
                                      <w:spacing w:line="240" w:lineRule="auto"/>
                                      <w:jc w:val="center"/>
                                      <w:textDirection w:val="btLr"/>
                                    </w:pPr>
                                    <w:r>
                                      <w:rPr>
                                        <w:color w:val="000000"/>
                                        <w:sz w:val="16"/>
                                      </w:rPr>
                                      <w:t>Sala de arquivos</w:t>
                                    </w:r>
                                  </w:p>
                                </w:txbxContent>
                              </v:textbox>
                            </v:rect>
                            <v:rect id="Retângulo 1484957805" o:spid="_x0000_s1079" style="position:absolute;left:10762;top:5179;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" filled="f" stroked="f">
                              <v:textbox inset="2.53958mm,2.53958mm,2.53958mm,2.53958mm">
                                <w:txbxContent>
                                  <w:p w14:paraId="70A88401" w14:textId="77777777" w:rsidR="0082003A" w:rsidRDefault="00000000">
                                    <w:pPr>
                                      <w:spacing w:line="240" w:lineRule="auto"/>
                                      <w:jc w:val="center"/>
                                      <w:textDirection w:val="btLr"/>
                                    </w:pPr>
                                    <w:r>
                                      <w:rPr>
                                        <w:color w:val="000000"/>
                                        <w:sz w:val="16"/>
                                      </w:rPr>
                                      <w:t>Sala de arquivos</w:t>
                                    </w:r>
                                  </w:p>
                                </w:txbxContent>
                              </v:textbox>
                            </v:rect>
                            <v:rect id="Retângulo 865061891" o:spid="_x0000_s1080" style="position:absolute;left:15838;top:5179;width:7107;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" filled="f" stroked="f">
                              <v:textbox inset="2.53958mm,2.53958mm,2.53958mm,2.53958mm">
                                <w:txbxContent>
                                  <w:p w14:paraId="70A88402" w14:textId="77777777" w:rsidR="0082003A" w:rsidRDefault="00000000">
                                    <w:pPr>
                                      <w:spacing w:line="240" w:lineRule="auto"/>
                                      <w:jc w:val="center"/>
                                      <w:textDirection w:val="btLr"/>
                                    </w:pPr>
                                    <w:r>
                                      <w:rPr>
                                        <w:color w:val="000000"/>
                                        <w:sz w:val="16"/>
                                      </w:rPr>
                                      <w:t>Sala de perícia</w:t>
                                    </w:r>
                                  </w:p>
                                </w:txbxContent>
                              </v:textbox>
                            </v:rect>
                          </v:group>
                        </v:group>
                      </v:group>
                    </v:group>
                  </v:group>
                </v:group>
                <w10:anchorlock/>
              </v:group>
            </w:pict>
          </mc:Fallback>
        </mc:AlternateContent>
      </w:r>
    </w:p>
    <w:p w14:paraId="70A8814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4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w:t>
      </w:r>
    </w:p>
    <w:p w14:paraId="70A88150"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5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laudo seja "de fora" ou da própria instituição que o policial traz consigo para a perícia médica é o documento que permite iniciar o processo de averiguação médica, é o que singulariza o sujeito e a doença que o acometeu. Apesar deste documento ser </w:t>
      </w:r>
      <w:r>
        <w:rPr>
          <w:rFonts w:ascii="Times New Roman" w:eastAsia="Times New Roman" w:hAnsi="Times New Roman" w:cs="Times New Roman"/>
          <w:color w:val="000000"/>
          <w:sz w:val="24"/>
          <w:szCs w:val="24"/>
        </w:rPr>
        <w:lastRenderedPageBreak/>
        <w:t>apresentado ao médico perito apenas na terceira etapa da perícia, sem esse atestado de saúde o percurso ilustrado acima não acontece. O laudo, portanto, é produzido externamente à perícia médica, mas é o que permite ao sujeito ser recebido e considerado passível de percorrer todo o circuito. Deste modo, assim que o policial chega a repartição munido de seu atestado, é encaminhado para a fila com destino ao balcão da sala de arquivos. E quando atendido, deve apresentar o seu nº SEI (sistema eletrônico de informação). De acordo com a informação contida no sistema eletrônico do Governo Federal, o SEI</w:t>
      </w:r>
    </w:p>
    <w:p w14:paraId="70A8815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é uma ferramenta de gestão de documentos e processos eletrônicos, e tem como objetivo promover a eficiência administrativa. O SEI integra o Processo Eletrônico Nacional (PEN), uma iniciativa conjunta de órgãos e entidades de diversas esferas da administração pública, com o intuito de construir uma infraestrutura pública de processos e documentos administrativos eletrônico</w:t>
      </w:r>
      <w:r>
        <w:rPr>
          <w:rFonts w:ascii="Times New Roman" w:eastAsia="Times New Roman" w:hAnsi="Times New Roman" w:cs="Times New Roman"/>
          <w:color w:val="000000"/>
          <w:vertAlign w:val="superscript"/>
        </w:rPr>
        <w:footnoteReference w:id="16"/>
      </w:r>
      <w:r>
        <w:rPr>
          <w:rFonts w:ascii="Times New Roman" w:eastAsia="Times New Roman" w:hAnsi="Times New Roman" w:cs="Times New Roman"/>
          <w:color w:val="000000"/>
        </w:rPr>
        <w:t xml:space="preserve">. </w:t>
      </w:r>
    </w:p>
    <w:p w14:paraId="70A88153"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5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nº SEI além de configurar o início de um processo de construção de informações eletrônicas sobre o sujeito é também o documento que enumera o policial; uma sequência numérica que ao tempo que o torna mais um profissional em uma fila de espera, abre o caminho para a apresentação de sua identidade militar, documento que o singulariza. Após a apresentação destes dois documentos (nº SEI e identidade), o policial em serviço na sala de arquivos é encarregado de procurar a ficha (de papel) do militar que se apresenta para a perícia. Nesta ficha constam: nome completo do policial, código, data de praça (quando se formou na instituição), registro geral, unidade em que serve, código da unidade, posto ou graduação, licenças, motivo da inspeção, início, término, diagnóstico, clínica, data e motivo.  </w:t>
      </w:r>
    </w:p>
    <w:p w14:paraId="70A8815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ficha apresenta um conjunto de informações numéricas e alfabéticas sobre o sujeito que se apresenta à perícia médica. Esta ficha, preenchida manualmente e que na maioria dos casos carrega diversos anexos como observações, receitas etc., é encaminhada ao Dr. Moura, não pelo policial periciado, mas pelo policial em serviço na sala de arquivos. Após este momento de apresentação e separação de documentos, o policial periciado segue para uma antessala e no momento em que é chamado pelo número de seu RG, é permitido adentrar na sala de perícias. Uma vez lá, o militar aguarda ser chamado pelo Dr. Moura também através do mesmo documento. </w:t>
      </w:r>
    </w:p>
    <w:p w14:paraId="70A8815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Diante do médico perito, o policial periciado tem em suas mãos apenas o laudo médico e eventuais exames e receitas médicas. A sua ficha já se encontra em posse do Dr. Moura assim como sua ata (documento eletrônico). É nesta ata, que o policial periciado tem sua condição de saúde averiguada, registrada e justificada pelo médico perito. </w:t>
      </w:r>
    </w:p>
    <w:p w14:paraId="70A881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Nos primeiros dias de trabalho de campo, especulei que a saúde em seu viés terapêutico "aconteceria" neste momento do encontro entre médico perito e policial periciado. Em pouco tempo, entendi que a saúde, de acordo com o olhar institucional, já estava "acontecendo" desde que o policial se posiciona em fila para apresentar à repartição o laudo, munido de outros documentos de identificação. A saúde acontece </w:t>
      </w:r>
      <w:r>
        <w:rPr>
          <w:rFonts w:ascii="Times New Roman" w:eastAsia="Times New Roman" w:hAnsi="Times New Roman" w:cs="Times New Roman"/>
          <w:i/>
          <w:color w:val="000000"/>
          <w:sz w:val="24"/>
          <w:szCs w:val="24"/>
        </w:rPr>
        <w:t>com</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por meio</w:t>
      </w:r>
      <w:r>
        <w:rPr>
          <w:rFonts w:ascii="Times New Roman" w:eastAsia="Times New Roman" w:hAnsi="Times New Roman" w:cs="Times New Roman"/>
          <w:color w:val="000000"/>
          <w:sz w:val="24"/>
          <w:szCs w:val="24"/>
        </w:rPr>
        <w:t xml:space="preserve"> dos documentos. Sem eles, não há saúde. </w:t>
      </w:r>
    </w:p>
    <w:p w14:paraId="70A8815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Assim, os documentos listados acompanham o policial periciado por todo o percurso na repartição médica. Sua trajetória desde que chega ao complexo militar até o momento de sua perícia é um espelho da descrição anterior do circuito dos documentos que muito se assemelha ao circuito de “papéis pequenos” perseguido por Carolina Nogueira (2016) em sua etnografia dos expedientes administrativos em uma clínica da família do Rio de Janeiro. Segundo Nogueira, os denominados “papéis pequenos” produzem ações e feitos que conduzem a coordenação, o ritmo e o controle do expediente em determinados espaços da clínica da saúde. Somado a isto, os “papeis pequenos” além de inscritos em um determinado percurso de idas e vindas, similar ao descrito anteriormente, têm o efeito de produzir sentimentos, vínculos e reações em torno do diagnóstico (Nogueira, 2016, p. 117). </w:t>
      </w:r>
    </w:p>
    <w:p w14:paraId="70A8815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percurso da perícia médica e o circuito dos documentos que busquei descrever, confirmam que sujeitos e documentos se fazem e se reproduzem em concomitância neste meio, assim como a saúde e os papéis. Como é possível perceber no registro de campo: </w:t>
      </w:r>
    </w:p>
    <w:p w14:paraId="70A8815A"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p>
    <w:p w14:paraId="70A8815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AE">
          <v:rect id="_x0000_i1045" style="width:0;height:1.5pt" o:hralign="center" o:hrstd="t" o:hr="t" fillcolor="#a0a0a0" stroked="f"/>
        </w:pict>
      </w:r>
    </w:p>
    <w:p w14:paraId="70A8815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3</w:t>
      </w:r>
    </w:p>
    <w:p w14:paraId="70A8815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"O percurso até à perícia é extenso e bem determinado. Ao chegar no local, o policial se identifica na guarita de entrada sempre resguardada por dois ou mais policiais. Dali segue caminhando ou de carro próprio por cerca de 200 metros até o complexo médico. Ao adentrar na sala principal, é direcionado ao guichê da sala de arquivos, munido de todos os documentos necessários para a comprovação da </w:t>
      </w:r>
      <w:r>
        <w:rPr>
          <w:rFonts w:ascii="Times New Roman" w:eastAsia="Times New Roman" w:hAnsi="Times New Roman" w:cs="Times New Roman"/>
          <w:i/>
          <w:color w:val="000000"/>
          <w:sz w:val="24"/>
          <w:szCs w:val="24"/>
        </w:rPr>
        <w:lastRenderedPageBreak/>
        <w:t xml:space="preserve">necessidade da perícia (laudos médicos, número SEI e carteira de identidade ). Após este procedimento, aguarda na sala principal até que um policial localizado na entrada da sala de perícias o chame em voz alta pelo número do seu RG militar. Uma vez lá dentro, aguarda um pouco mais, até que o médico perito o convoque também pelo RG. O percurso não acaba com a perícia, não se a psicóloga estiver atendendo no dia (o que se tornou cada vez mais raro desde que comecei o campo) e, no caso, se o policial concordar conversar comigo. Na minha baia se encerra o percurso, que na grande maioria das vezes se repete em 15 dias para a renovação do afastamento para tratamento de saúde." </w:t>
      </w:r>
    </w:p>
    <w:p w14:paraId="70A8815E"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15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AF">
          <v:rect id="_x0000_i1046" style="width:0;height:1.5pt" o:hralign="center" o:hrstd="t" o:hr="t" fillcolor="#a0a0a0" stroked="f"/>
        </w:pict>
      </w:r>
    </w:p>
    <w:p w14:paraId="70A88160"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6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Ao longo deste percurso que envolve uma rede complexa de identificação e apresentação de documentos, o convencimento aparece como uma ferramenta inerente à relação entre os envolvidos na perícia médica. É preciso convencer o médico não só da doença, mas do tipo de afastamento que o periciado julga necessário. Desta maneira, a seguir busco caracterizar melhor esta prática de convencimento. Detalhando do que exatamente se convence e quem convence quem nesta trama. </w:t>
      </w:r>
    </w:p>
    <w:p w14:paraId="70A88162" w14:textId="77777777" w:rsidR="0082003A" w:rsidRDefault="00000000">
      <w:pPr>
        <w:pStyle w:val="Ttulo2"/>
        <w:rPr>
          <w:rFonts w:ascii="Times New Roman" w:eastAsia="Times New Roman" w:hAnsi="Times New Roman" w:cs="Times New Roman"/>
          <w:b/>
          <w:sz w:val="24"/>
          <w:szCs w:val="24"/>
        </w:rPr>
      </w:pPr>
      <w:bookmarkStart w:id="23" w:name="_heading=h.3cqmetx" w:colFirst="0" w:colLast="0"/>
      <w:bookmarkEnd w:id="23"/>
      <w:r>
        <w:rPr>
          <w:rFonts w:ascii="Times New Roman" w:eastAsia="Times New Roman" w:hAnsi="Times New Roman" w:cs="Times New Roman"/>
          <w:b/>
          <w:sz w:val="24"/>
          <w:szCs w:val="24"/>
        </w:rPr>
        <w:t xml:space="preserve">Laudos, fichas e exames: a construção da doença como processo de convencimento  </w:t>
      </w:r>
    </w:p>
    <w:p w14:paraId="70A8816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convencimento acerca de um estado de saúde e a necessidade de seu tratamento se inicia antes mesmo do policial adentrar na sala de perícia, pois o acompanha em todo o trânsito burocrático de apresentação de documentos descrito na seção anterior. Neste sentido, é importante frisar o fato de que o convencimento na dinâmica da perícia médica tem estreita relação com a identificação do sujeito (Peirano, 2011), como será possível de compreender mais adiante. </w:t>
      </w:r>
    </w:p>
    <w:p w14:paraId="70A8816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escolha pelo termo "identificação" é uma tentativa de aproximar a análise da compreensão do historiador Valentin Groebner (2007) acerca da diferença entre identidade e identificação, discutida e apresentada por Peirano (2011). De acordo com a autora, a predileção do historiador pelo termo identificação se justifica pelo fato de que essa "sempre se refere a um processo que envolve mais de uma pessoa: quem somos depende do que outros dizem de nós, mesmo que usemos marcas e signos para nos identificar" (Peirano, 2011, p. 68). Isto equivale a dizer que a identificação não é um ato </w:t>
      </w:r>
      <w:r>
        <w:rPr>
          <w:rFonts w:ascii="Times New Roman" w:eastAsia="Times New Roman" w:hAnsi="Times New Roman" w:cs="Times New Roman"/>
          <w:color w:val="000000"/>
          <w:sz w:val="24"/>
          <w:szCs w:val="24"/>
        </w:rPr>
        <w:lastRenderedPageBreak/>
        <w:t xml:space="preserve">solo, de uma só parte, mas bilateral pois depende do reconhecimento de outras partes envolvidas na interação para além de quem se apresenta. "É apenas pelo olhar dos outros que nos tornamos quem somos", diz a autora (2011, p. 68). Neste caso, refletir sobre o percurso de convencimento a partir da identificação do policial que se apresenta à perícia médica equivale a dizer que o </w:t>
      </w:r>
      <w:r>
        <w:rPr>
          <w:rFonts w:ascii="Times New Roman" w:eastAsia="Times New Roman" w:hAnsi="Times New Roman" w:cs="Times New Roman"/>
          <w:i/>
          <w:color w:val="000000"/>
          <w:sz w:val="24"/>
          <w:szCs w:val="24"/>
        </w:rPr>
        <w:t xml:space="preserve">olhar do outro </w:t>
      </w:r>
      <w:r>
        <w:rPr>
          <w:rFonts w:ascii="Times New Roman" w:eastAsia="Times New Roman" w:hAnsi="Times New Roman" w:cs="Times New Roman"/>
          <w:color w:val="000000"/>
          <w:sz w:val="24"/>
          <w:szCs w:val="24"/>
        </w:rPr>
        <w:t xml:space="preserve">não é um aspecto indispensável neste processo de afirmação de quem se é. Este olhar na dinâmica pericial é orientado a identificar signos de distinção como a graduação (patente) do policial, por exemplo.  </w:t>
      </w:r>
    </w:p>
    <w:p w14:paraId="70A8816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a identificação implica a presença de objetos externos que auxiliem no reconhecimento dos sujeitos e que apresentem um significado coletivo. O mundo militar é permeado por símbolos e trejeitos que anunciam o sujeito muitas vezes antes mesmo de sua fala. A identificação da graduação na farda dos militares é apenas um dentre muitos, mas que no caso da perícia médica irá determinar, por exemplo, a possibilidade ou até mesmo a necessidade do convencimento. Assim, a graduação (patente) do policial produz sua identificação neste percurso e funciona como uma ferramenta decisiva em seu destino final na perícia. Este fato me foi comprovado quando durante o trabalho de campo presenciei uma médica da Polícia Militar de alta patente adentrar na sala de perícia e solicitar ao Dr. Moura que priorizasse seu atendimento porque "estava em horário de serviço". Um ponto não deve passar despercebido neste episódio: o nítido contraste com o caso apresentado na seção anterior do policial que entrou na sala de perícias e se dirigiu ao Dr. Moura sem ser chamado; movimento que foi imediatamente rechaçado pelo médico e que acarretou uma observação negativa na ata do policial periciado. Mais uma vez o fator hierárquico não passa incólume na rotina da perícia médica. </w:t>
      </w:r>
    </w:p>
    <w:p w14:paraId="70A8816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mesmo episódio da oficial militar de alta patente nos permite explorar a diferença entre reconhecimento e identificação reiterada por Peirano (2011) em sua leitura de Groebner. </w:t>
      </w:r>
      <w:r>
        <w:rPr>
          <w:rFonts w:ascii="Times New Roman" w:eastAsia="Times New Roman" w:hAnsi="Times New Roman" w:cs="Times New Roman"/>
          <w:i/>
          <w:color w:val="000000"/>
          <w:sz w:val="24"/>
          <w:szCs w:val="24"/>
        </w:rPr>
        <w:t>Reconhecemos</w:t>
      </w:r>
      <w:r>
        <w:rPr>
          <w:rFonts w:ascii="Times New Roman" w:eastAsia="Times New Roman" w:hAnsi="Times New Roman" w:cs="Times New Roman"/>
          <w:color w:val="000000"/>
          <w:sz w:val="24"/>
          <w:szCs w:val="24"/>
        </w:rPr>
        <w:t xml:space="preserve"> alguém que nos é familiar independente das circunstâncias, </w:t>
      </w:r>
    </w:p>
    <w:p w14:paraId="70A8816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outro lado, </w:t>
      </w:r>
      <w:r>
        <w:rPr>
          <w:rFonts w:ascii="Times New Roman" w:eastAsia="Times New Roman" w:hAnsi="Times New Roman" w:cs="Times New Roman"/>
          <w:i/>
          <w:color w:val="000000"/>
        </w:rPr>
        <w:t xml:space="preserve">identificamos </w:t>
      </w:r>
      <w:r>
        <w:rPr>
          <w:rFonts w:ascii="Times New Roman" w:eastAsia="Times New Roman" w:hAnsi="Times New Roman" w:cs="Times New Roman"/>
          <w:color w:val="000000"/>
        </w:rPr>
        <w:t xml:space="preserve">alguém que nunca vimos antes por meio de 'um procedimento muito diferente e mais entediante. Comparamos sua descrição com feições individuais - gênero, altura e cabelo - e quando temos um número suficiente de correspondências, podemos assumir que é a pessoa em questão' [2007, p. 17] (Peirano, 2011, p. 68).  </w:t>
      </w:r>
    </w:p>
    <w:p w14:paraId="70A88168"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6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também entram nesta lista que nos permite identificar e validar a identificação do sujeito. O fato é que no mundo militar, a graduação (patente) parece </w:t>
      </w:r>
      <w:r>
        <w:rPr>
          <w:rFonts w:ascii="Times New Roman" w:eastAsia="Times New Roman" w:hAnsi="Times New Roman" w:cs="Times New Roman"/>
          <w:color w:val="000000"/>
          <w:sz w:val="24"/>
          <w:szCs w:val="24"/>
        </w:rPr>
        <w:lastRenderedPageBreak/>
        <w:t xml:space="preserve">ser aquilo que permite o </w:t>
      </w:r>
      <w:r>
        <w:rPr>
          <w:rFonts w:ascii="Times New Roman" w:eastAsia="Times New Roman" w:hAnsi="Times New Roman" w:cs="Times New Roman"/>
          <w:i/>
          <w:color w:val="000000"/>
          <w:sz w:val="24"/>
          <w:szCs w:val="24"/>
        </w:rPr>
        <w:t xml:space="preserve">reconhecimento </w:t>
      </w:r>
      <w:r>
        <w:rPr>
          <w:rFonts w:ascii="Times New Roman" w:eastAsia="Times New Roman" w:hAnsi="Times New Roman" w:cs="Times New Roman"/>
          <w:color w:val="000000"/>
          <w:sz w:val="24"/>
          <w:szCs w:val="24"/>
        </w:rPr>
        <w:t xml:space="preserve">do policial sem que seja preciso identificá-lo, ou seja, compará-lo a outros tantos. E mais do que isso, o caso da oficial descrito acima, nos permite compreender que o seu </w:t>
      </w:r>
      <w:r>
        <w:rPr>
          <w:rFonts w:ascii="Times New Roman" w:eastAsia="Times New Roman" w:hAnsi="Times New Roman" w:cs="Times New Roman"/>
          <w:i/>
          <w:color w:val="000000"/>
          <w:sz w:val="24"/>
          <w:szCs w:val="24"/>
        </w:rPr>
        <w:t xml:space="preserve">reconhecimento </w:t>
      </w:r>
      <w:r>
        <w:rPr>
          <w:rFonts w:ascii="Times New Roman" w:eastAsia="Times New Roman" w:hAnsi="Times New Roman" w:cs="Times New Roman"/>
          <w:color w:val="000000"/>
          <w:sz w:val="24"/>
          <w:szCs w:val="24"/>
        </w:rPr>
        <w:t>lhe garantiu vantagens e minimizou a necessidade de qualquer tipo de convencimento em questão. Por isso, é possível afirmar que os documentos na repartição médica "convivem com outras formas menos autorizadas, mas não menos familiares" aos policiais militares (Peirano, 2011, p. 64).</w:t>
      </w:r>
    </w:p>
    <w:p w14:paraId="70A8816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da perícia, o policial apresenta o laudo médico e os documentos que porventura possam auxiliar a comprovar o seu estado de saúde (receitas médicas, exames etc.). Entretanto, é importante frisar que a apresentação desses últimos depende da solicitação do médico. Assim, apesar da ausência de garantia de que todos os documentos sejam visualizados pelo perito, é muito comum que o policial periciado se apresente, ao longo deste processo de comprovação, munido de uma pasta de plástico ou um envelope com exames e receitas médicas anexadas ao laudo. </w:t>
      </w:r>
    </w:p>
    <w:p w14:paraId="70A881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destes documentos - que nem sempre são solicitados pelo médico - ocorre quando as informações que constam no laudo não são suficientes. Neste momento, o convencimento entra em cena. Assim, quando a comprovação da doença apresenta a necessidade de convencimento, a materialidade de determinados documentos torna-se indispensável - para além da estratégia da oratória. O recurso da materialidade parece indicar certa crença de que o documento físico é o que garante a "verdade" do estado de saúde do policial militar. O documento, neste caso, aparece como uma ferramenta estratégica de convencimento operada no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sentido do policial periciado em direção ao médico perito. </w:t>
      </w:r>
    </w:p>
    <w:p w14:paraId="70A881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entanto, o convencimento não acontece apenas na sala de perícias. Todo o circuito pelo qual o policial é submetido desde que aponta na guarita de entrada até a sua perícia com o médico é um demonstrativo de que para estar ali é preciso convencer. Em outras palavras, o percurso até a perícia médica, que por vezes torna-se repetitivo e cíclico, é um demonstrativo de um modelo que envolve o policial militar em uma trama de convencimento da real necessidade de estar ali. As incontáveis identificações, filas e espera não são aspectos aleatórios da dinâmica da repartição médica. O propósito desses aspectos está em sua capacidade de fazer o sujeito considerar a necessidade de sua presença naquele espaço; trata-se de uma dinâmica exaustiva, mas não sem intenção. </w:t>
      </w:r>
    </w:p>
    <w:p w14:paraId="70A8816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seguinte fala de Bito, um policial de 40 anos, 1º tenente da Polícia Militar e que há 11 está a serviço da instituição, é um exemplo desta ideia. Durante uma </w:t>
      </w:r>
      <w:r>
        <w:rPr>
          <w:rFonts w:ascii="Times New Roman" w:eastAsia="Times New Roman" w:hAnsi="Times New Roman" w:cs="Times New Roman"/>
          <w:color w:val="000000"/>
          <w:sz w:val="24"/>
          <w:szCs w:val="24"/>
        </w:rPr>
        <w:lastRenderedPageBreak/>
        <w:t>entrevista, pergunto a ele como se desenrolou seu encaminhamento até a repartição médica. O policial militar comenta:</w:t>
      </w:r>
    </w:p>
    <w:p w14:paraId="70A8816E"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Foi 1 ano e cinco meses de licença indo na repartição. Eu vi um desrespeito total com os policiais. Eu chegava lá 1 hora da manhã pra [sic] pegar a senha e ser atendido. Tinha policial que dormia lá, acampava lá pra [sic] ser atendido pela repartição 10 horas da manhã do dia seguinte. Uma situação humilhante. A última vez antes de eu voltar a trabalhar, antes de pegar o Apto c (que não pode portar arma de fogo), eu presenciei uma velhinha com um filho, um subtenente, um cara gordo, desesperado... ele tinha chegado às 3 horas da manhã pra [sic] ficar na fila com a mãe. Ele surtou lá. Eles [instituição] acham que a gente é robô. </w:t>
      </w:r>
    </w:p>
    <w:p w14:paraId="70A8816F"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Pergunt</w:t>
      </w:r>
      <w:r>
        <w:rPr>
          <w:rFonts w:ascii="Times New Roman" w:eastAsia="Times New Roman" w:hAnsi="Times New Roman" w:cs="Times New Roman"/>
          <w:i/>
          <w:sz w:val="24"/>
          <w:szCs w:val="24"/>
        </w:rPr>
        <w:t>o</w:t>
      </w:r>
      <w:r>
        <w:rPr>
          <w:rFonts w:ascii="Times New Roman" w:eastAsia="Times New Roman" w:hAnsi="Times New Roman" w:cs="Times New Roman"/>
          <w:i/>
          <w:color w:val="000000"/>
          <w:sz w:val="24"/>
          <w:szCs w:val="24"/>
        </w:rPr>
        <w:t>: Até você chegar à repartição, todas essas consultas que você fez de psiquiatra e psicólogo foram por conta própria?</w:t>
      </w:r>
    </w:p>
    <w:p w14:paraId="70A88170" w14:textId="77777777" w:rsidR="0082003A" w:rsidRDefault="00000000">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incrível que pareça a polícia não tem um serviço voltado para a área de saúde mental do policial. Pelo menos nunca tive conhecimento. A gente tem que pagar do nosso bolso. Aí na repartição a gente apresenta o laudo. Mas um desrespeito total porque a gente chegava com um laudo de um médico de fora, de 30/60 dias de afastamento e ele mudava pra [sic] 15 dias… Quando a gente sai da repartição, depois de apresentar o laudo aqui de fora, a repartição emite uma ata prorrogando a licença ou antecipando e essa ata a gente tem que entregar para o coronel. Quem atendia a gente na repartição era um cardiologista e uma tenente-coronel psiquiatra. No meu caso, foi esse cardiologista que avaliava o laudo de fora que eu levava e às vezes ele não aceitava o laudo, me pedia para fazer outro do meu bolso. São uns abusos que a gente sofre...”</w:t>
      </w:r>
    </w:p>
    <w:p w14:paraId="70A88171"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7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fala de Bito aponta para uma dinâmica imposta pela própria repartição que, de acordo com o policial militar, é humilhante pois faz com que os profissionais tenham que reiniciar todo o processo de afastamento a cada 15 dias. O </w:t>
      </w:r>
      <w:r>
        <w:rPr>
          <w:rFonts w:ascii="Times New Roman" w:eastAsia="Times New Roman" w:hAnsi="Times New Roman" w:cs="Times New Roman"/>
          <w:i/>
          <w:color w:val="000000"/>
          <w:sz w:val="24"/>
          <w:szCs w:val="24"/>
        </w:rPr>
        <w:t>abuso</w:t>
      </w:r>
      <w:r>
        <w:rPr>
          <w:rFonts w:ascii="Times New Roman" w:eastAsia="Times New Roman" w:hAnsi="Times New Roman" w:cs="Times New Roman"/>
          <w:color w:val="000000"/>
          <w:sz w:val="24"/>
          <w:szCs w:val="24"/>
        </w:rPr>
        <w:t xml:space="preserve">, segundo Bito, está justamente na discordância entre a orientação do laudo "de fora" e a decisão final do perito médico. Ao ler a descrição do policial percebemos como a saúde é envolvida em uma trama burocrática institucional de caráter cíclico e de constante comprovação e averiguação. A repetição do processo é tamanha ao ponto da burocracia se sobrepor à saúde. </w:t>
      </w:r>
    </w:p>
    <w:p w14:paraId="70A8817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por conta desta dinâmica cíclica e repetitiva que considero que o convencimento não é unidimensional nesta interação. Não se trata de um profissional que busca convencer a sua instituição da necessidade de seu afastamento para tratamento de saúde. A própria instituição enreda o profissional em uma trama que envolve uma dinâmica exaustiva de convencimento de quem se é e da necessidade de estar ali. Deste modo, compreendo que se é preciso convencer é porque há em algum limite a marca da desconfiança nesta interação. De maneira similar, Nardi (1998) não só encontrou o signo da suspeita na interação entre periciados e peritos no INSS, como identificou a nítida relação com referências de gênero neste processo de afastamento para tratamento de saúde de trabalhadores (dois tópicos que iremos abordar nas seções seguintes). Segundo o autor, </w:t>
      </w:r>
    </w:p>
    <w:p w14:paraId="70A8817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a suspeita coloca os trabalhadores em posição subjetiva complicada, pois, ao mesmo tempo que é difícil aceitar o fato de estar doente e, portanto, não cumprir com a norma internalizada do que implica ser homem e trabalhador, os trabalhadores têm também que provar sua incapacidade, uma vez que dependem de julgamento favorável do perito para ter acesso aos direitos constitucionais. (Nardi, 1998, p. 100) </w:t>
      </w:r>
    </w:p>
    <w:p w14:paraId="70A88175" w14:textId="77777777" w:rsidR="0082003A" w:rsidRDefault="0082003A">
      <w:pPr>
        <w:pBdr>
          <w:top w:val="nil"/>
          <w:left w:val="nil"/>
          <w:bottom w:val="nil"/>
          <w:right w:val="nil"/>
          <w:between w:val="nil"/>
        </w:pBdr>
        <w:spacing w:line="360" w:lineRule="auto"/>
        <w:ind w:left="2267"/>
        <w:jc w:val="both"/>
        <w:rPr>
          <w:rFonts w:ascii="Times New Roman" w:eastAsia="Times New Roman" w:hAnsi="Times New Roman" w:cs="Times New Roman"/>
          <w:color w:val="000000"/>
          <w:sz w:val="24"/>
          <w:szCs w:val="24"/>
        </w:rPr>
      </w:pPr>
    </w:p>
    <w:p w14:paraId="70A88176" w14:textId="77777777" w:rsidR="0082003A" w:rsidRDefault="00000000">
      <w:pPr>
        <w:pStyle w:val="Ttulo2"/>
        <w:rPr>
          <w:rFonts w:ascii="Times New Roman" w:eastAsia="Times New Roman" w:hAnsi="Times New Roman" w:cs="Times New Roman"/>
          <w:b/>
          <w:sz w:val="24"/>
          <w:szCs w:val="24"/>
        </w:rPr>
      </w:pPr>
      <w:bookmarkStart w:id="24" w:name="_heading=h.1rvwp1q" w:colFirst="0" w:colLast="0"/>
      <w:bookmarkEnd w:id="24"/>
      <w:r>
        <w:rPr>
          <w:rFonts w:ascii="Times New Roman" w:eastAsia="Times New Roman" w:hAnsi="Times New Roman" w:cs="Times New Roman"/>
          <w:b/>
          <w:sz w:val="24"/>
          <w:szCs w:val="24"/>
        </w:rPr>
        <w:t>A produção de diagnóstico e o jogo de desconfiança na perícia médica</w:t>
      </w:r>
    </w:p>
    <w:p w14:paraId="70A8817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desconfiança institucional é uma marca (Goffman, 2012) que permanece em torno do diagnóstico de policiais militares que, por incapacidade adquirida por acidente ou doença do trabalho, passaram a frequentar a repartição médica para avaliação pericial. Ao conhecer mais a fundo os processos de afastamento para tratamento de saúde de alguns deles, foi possível compreender como é limitado encerrar um diagnóstico apenas à natureza de uma enfermidade. Como aponta Alves da Silva (2020, </w:t>
      </w:r>
      <w:r>
        <w:rPr>
          <w:rFonts w:ascii="Times New Roman" w:eastAsia="Times New Roman" w:hAnsi="Times New Roman" w:cs="Times New Roman"/>
          <w:color w:val="000000"/>
          <w:sz w:val="24"/>
          <w:szCs w:val="24"/>
        </w:rPr>
        <w:lastRenderedPageBreak/>
        <w:t>p. 47), " [...] o alto grau de desconfiança é parte da produção social do diagnóstico, uma vez que baliza os casos e institui a centralidade da repetição".</w:t>
      </w:r>
    </w:p>
    <w:p w14:paraId="70A8817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é pertinente considerar outros aspectos (para além da doença) que interpelam a feitura do diagnóstico e que podem nos ajudar a entender, por exemplo, de que forma a suspeita e a desconfiança presentes no processo de avaliação pericial interferem na construção e interpretação de um documento (como o laudo, por exemplo), para além de sua natureza biológica com a constatação de certa enfermidade. </w:t>
      </w:r>
    </w:p>
    <w:p w14:paraId="70A88179"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Octavio Bonet (2004) ao realizar uma etnografia acerca da residência médica em um hospital da Província de Buenos Aires, refletiu sobre a produção de diagnósticos e sua importância neste espaço. As considerações do autor são instigantes para que se possa pensar sobre a rede complexa de tensão e conflito que envolve o diagnóstico em diferentes contextos. No caso da perícia médica da Polícia Militar, é importante a ressalva de que o diagnóstico não é produzido nesse espaço. O médico perito analisa e pondera um diagnóstico que foi construído em condições externas ao momento da perícia. </w:t>
      </w:r>
    </w:p>
    <w:p w14:paraId="70A8817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o fato do diagnóstico ser uma condição constatada e produzida externamente ao ambiente da repartição médica faz com que o mesmo obedeça a outras funções e expectativas neste ambiente. Conforme salienta Bonet, o diagnóstico apresenta dois significados (2004, p. 88): como </w:t>
      </w:r>
      <w:r>
        <w:rPr>
          <w:rFonts w:ascii="Times New Roman" w:eastAsia="Times New Roman" w:hAnsi="Times New Roman" w:cs="Times New Roman"/>
          <w:i/>
          <w:color w:val="000000"/>
          <w:sz w:val="24"/>
          <w:szCs w:val="24"/>
        </w:rPr>
        <w:t xml:space="preserve">resultado </w:t>
      </w:r>
      <w:r>
        <w:rPr>
          <w:rFonts w:ascii="Times New Roman" w:eastAsia="Times New Roman" w:hAnsi="Times New Roman" w:cs="Times New Roman"/>
          <w:color w:val="000000"/>
          <w:sz w:val="24"/>
          <w:szCs w:val="24"/>
        </w:rPr>
        <w:t xml:space="preserve">de uma observação médica que reconhece uma enfermidade de um sujeito e como </w:t>
      </w:r>
      <w:r>
        <w:rPr>
          <w:rFonts w:ascii="Times New Roman" w:eastAsia="Times New Roman" w:hAnsi="Times New Roman" w:cs="Times New Roman"/>
          <w:i/>
          <w:color w:val="000000"/>
          <w:sz w:val="24"/>
          <w:szCs w:val="24"/>
        </w:rPr>
        <w:t xml:space="preserve">processo </w:t>
      </w:r>
      <w:r>
        <w:rPr>
          <w:rFonts w:ascii="Times New Roman" w:eastAsia="Times New Roman" w:hAnsi="Times New Roman" w:cs="Times New Roman"/>
          <w:color w:val="000000"/>
          <w:sz w:val="24"/>
          <w:szCs w:val="24"/>
        </w:rPr>
        <w:t xml:space="preserve">que envolve as técnicas e mecanismos para diagnosticar com precisão. O fato é que uma vez na repartição médica da Polícia Militar, o diagnóstico já recebeu esses dois significados, mas não esgotou sua capacidade de produzir conflitos e discordâncias entre os envolvidos. Isto é, na repartição médica o diagnóstico não é o destino final de uma interação entre o enfermo e o saber médico, mas o ponto de partida para possíveis tensões e conflitos entre os dois atores. </w:t>
      </w:r>
    </w:p>
    <w:p w14:paraId="70A8817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Bonet (2004),</w:t>
      </w:r>
    </w:p>
    <w:p w14:paraId="70A8817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diagnóstico é o objetivo central da prática biomédica, é aquilo para o qual o médico tende em sua relação com o enfermo. Esse "diagnóstico" surgirá de um processo por meio do qual se traduz os sinais e os sintomas "construídos" a partir da observação do paciente, num formato declarativo que remete às categorias diagnósticas de uma especialidade médica. (Bonet, 2004, p. 88)</w:t>
      </w:r>
    </w:p>
    <w:p w14:paraId="70A8817D"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7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imediato, chama a atenção duas palavras usadas nesta descrição do autor:</w:t>
      </w:r>
      <w:r>
        <w:rPr>
          <w:rFonts w:ascii="Times New Roman" w:eastAsia="Times New Roman" w:hAnsi="Times New Roman" w:cs="Times New Roman"/>
          <w:i/>
          <w:color w:val="000000"/>
          <w:sz w:val="24"/>
          <w:szCs w:val="24"/>
        </w:rPr>
        <w:t xml:space="preserve"> relação e observação</w:t>
      </w:r>
      <w:r>
        <w:rPr>
          <w:rFonts w:ascii="Times New Roman" w:eastAsia="Times New Roman" w:hAnsi="Times New Roman" w:cs="Times New Roman"/>
          <w:color w:val="000000"/>
          <w:sz w:val="24"/>
          <w:szCs w:val="24"/>
        </w:rPr>
        <w:t xml:space="preserve">. Isto porque na perícia médica, apesar do conteúdo do diagnóstico </w:t>
      </w:r>
      <w:r>
        <w:rPr>
          <w:rFonts w:ascii="Times New Roman" w:eastAsia="Times New Roman" w:hAnsi="Times New Roman" w:cs="Times New Roman"/>
          <w:color w:val="000000"/>
          <w:sz w:val="24"/>
          <w:szCs w:val="24"/>
        </w:rPr>
        <w:lastRenderedPageBreak/>
        <w:t xml:space="preserve">não determinar necessariamente o destino final do policial periciado, ele não induz a criação de qualquer tipo de </w:t>
      </w:r>
      <w:r>
        <w:rPr>
          <w:rFonts w:ascii="Times New Roman" w:eastAsia="Times New Roman" w:hAnsi="Times New Roman" w:cs="Times New Roman"/>
          <w:i/>
          <w:color w:val="000000"/>
          <w:sz w:val="24"/>
          <w:szCs w:val="24"/>
        </w:rPr>
        <w:t>relação</w:t>
      </w:r>
      <w:r>
        <w:rPr>
          <w:rFonts w:ascii="Times New Roman" w:eastAsia="Times New Roman" w:hAnsi="Times New Roman" w:cs="Times New Roman"/>
          <w:color w:val="000000"/>
          <w:sz w:val="24"/>
          <w:szCs w:val="24"/>
        </w:rPr>
        <w:t xml:space="preserve"> com o intuito de </w:t>
      </w:r>
      <w:r>
        <w:rPr>
          <w:rFonts w:ascii="Times New Roman" w:eastAsia="Times New Roman" w:hAnsi="Times New Roman" w:cs="Times New Roman"/>
          <w:i/>
          <w:color w:val="000000"/>
          <w:sz w:val="24"/>
          <w:szCs w:val="24"/>
        </w:rPr>
        <w:t>observar</w:t>
      </w:r>
      <w:r>
        <w:rPr>
          <w:rFonts w:ascii="Times New Roman" w:eastAsia="Times New Roman" w:hAnsi="Times New Roman" w:cs="Times New Roman"/>
          <w:color w:val="000000"/>
          <w:sz w:val="24"/>
          <w:szCs w:val="24"/>
        </w:rPr>
        <w:t xml:space="preserve"> o profissional adoecido. O sujeito não é o foco de observação nesta interação. O que se observa é a veracidade do diagnóstico e a necessidade de manter ou não as recomendações externas consideradas pelo médico "de fora" como fundamentais. Este fato reforça a consideração levantada acima de que o diagnóstico opera segundo uma outra perspectiva na perícia médica quando comparado a realidade de um hospital. </w:t>
      </w:r>
    </w:p>
    <w:p w14:paraId="70A8817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similaridade entre o observado por Bonet e o observado por mim na repartição médica da Polícia Militar é a capacidade do diagnóstico de fazer eclodir possíveis tensões entre os atores envolvidos. Amparado pelo pensamento do antropólogo Victor Turner (2005) em "Floresta de símbolos: aspectos do ritual Ndembu", Bonet considera o diagnóstico como um "símbolo dominante de um processo social ritualizado" (2004, p. 89) e reconhece nele "dois pólos de sentido, nos quais se agrupam os diferentes significados condensados nesse símbolo: um pólo ideológico e outro pólo sensorial" (Bonet, 2004, p. 89). Estes pólos formulados por Turner ao considerar a simbologia Ndembu, são ampliados por Bonet para pensar a simbologia do diagnóstico. O autor afirma que no pólo ideológico, "encontram-se os temas referentes às técnicas e ao saber biomédico; e, no sensorial, aqueles sentimentos e desejos que se associam a essas técnicas e a esse saber." (Bonet, 2004, p. 89) Bonet considera ainda que </w:t>
      </w:r>
    </w:p>
    <w:p w14:paraId="70A88180"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Ao redor de cada 'símbolo dominante', vai se desenvolver a ação chamada de 'drama social'- porque assinalam momentos de conflitos ou de tensão social. Nos 'dramas sociais', encontra-se uma sequência interativa que inclui a ruptura das relações harmônicas em uma escalada da crise até encontrar uma linha de clivagem em um conjunto de relações mais amplas; uma fase de mecanismos reparadores e, ainda, uma fase final de reintegração. Os mecanismos reparadores podem apresentar características formais ou informais, institucionalizados ou não, nos quais entram em jogo os membros representativos das categorias em conflito. (Bonet, 2004, p. 90)</w:t>
      </w:r>
    </w:p>
    <w:p w14:paraId="70A88181"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8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em torno do diagnóstico, quando pensado como um símbolo dominante, desenrola-se a ação denominada por Turner de "social dramas", que envolve conflitos e tensões, mas também admite mecanismos reparadores das relações. Segundo Bonet, o foco dos "social dramas", utilizado por ele como exemplo paradigmático para pensar os diagnósticos, está justamente na capacidade de questionamento e dúvida da veracidade científica do que atesta o diagnóstico acerca da condição de saúde de determinado paciente. </w:t>
      </w:r>
    </w:p>
    <w:p w14:paraId="70A8818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Ao realizar o mesmo exercício para pensar o diagnóstico no ambiente da repartição médica da Polícia Militar, é possível identificar que os ditos "social dramas" podem acontecer em dois momentos: quando ocorre a manifestação de desacordo entre o número de dias de afastamento proposto no laudo "de fora" e o concedido pelo médico perito da instituição militar e/ou quando o policial periciado não concorda com o tipo de apto recebido.</w:t>
      </w:r>
    </w:p>
    <w:p w14:paraId="70A8818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 seguir, a fala de Iuri, um policial militar de 34 anos, 1º tenente e há 10 anos na instituição, que reforça esta consideração sobre o processo de afastamento.</w:t>
      </w:r>
    </w:p>
    <w:p w14:paraId="70A88185"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Eu fui ao psiquiatra particular numa consulta e tal por conta disso, eu percebi que eu estava precisando de ajuda psicológica e tal, então fui ao psiquiatra particular. Aí, ela recomendou 45 dias de afastamento. Aí, eu fui até a Polícia Militar, na perícia médica, e me deram 30 dias. Aí, falaram para retornar ao psiquiatra particular para pegar um novo laudo. Aí, eu fui de novo e ela me deu mais 30 dias. Aí, eu renovei. É, aí eu fui pela… É, foi isso: 30 dias, isso. Aí, eu fui pela terceira vez ao psiquiatra e me deu mais 30 dias, entendeu? Mas agora eu não quero mais renovar, entendeu? Porque a situação acaba me incomodando também porque, tipo assim, eu tô há três meses em casa já e eu escolhi a profissão de policial militar."</w:t>
      </w:r>
    </w:p>
    <w:p w14:paraId="70A88186"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187"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i/>
          <w:color w:val="000000"/>
          <w:sz w:val="24"/>
          <w:szCs w:val="24"/>
        </w:rPr>
      </w:pPr>
    </w:p>
    <w:p w14:paraId="70A8818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Ambos os casos evidenciam que em torno do diagnóstico formam-se "rupturas" que envolvem saberes com expectativas e intenções diferentes. O diagnóstico, que teoricamente funcionaria como o documento de resolução de conflito, uma vez que atesta a condição de enfermo do sujeito, na perícia médica, não necessariamente garante a resolução das diferenças de opinião entre o médico perito e o policial periciado. Pelo contrário, o diagnóstico e a subsequente inspeção do médico parecem ser o início de uma trama de divergências. O que garante a resolução desses impasses é a autoridade garantida pela hierarquia militar. Isto fica claro quando Fernando afirma</w:t>
      </w:r>
      <w:r>
        <w:rPr>
          <w:rFonts w:ascii="Times New Roman" w:eastAsia="Times New Roman" w:hAnsi="Times New Roman" w:cs="Times New Roman"/>
          <w:i/>
          <w:color w:val="000000"/>
          <w:sz w:val="24"/>
          <w:szCs w:val="24"/>
        </w:rPr>
        <w:t xml:space="preserve"> "além de ser meu superior, ele é o médico".</w:t>
      </w:r>
      <w:r>
        <w:rPr>
          <w:rFonts w:ascii="Times New Roman" w:eastAsia="Times New Roman" w:hAnsi="Times New Roman" w:cs="Times New Roman"/>
          <w:color w:val="000000"/>
          <w:sz w:val="24"/>
          <w:szCs w:val="24"/>
        </w:rPr>
        <w:t xml:space="preserve"> Ou seja, duas condições são impostas nesta relação que tendem a favorecer o médico perito como última voz no impasse: o saber médico e a </w:t>
      </w:r>
      <w:r>
        <w:rPr>
          <w:rFonts w:ascii="Times New Roman" w:eastAsia="Times New Roman" w:hAnsi="Times New Roman" w:cs="Times New Roman"/>
          <w:color w:val="000000"/>
          <w:sz w:val="24"/>
          <w:szCs w:val="24"/>
        </w:rPr>
        <w:lastRenderedPageBreak/>
        <w:t xml:space="preserve">sua graduação militar. É no cruzamento desses dois papéis (oficial militar e médico) e no próprio ato de recusa que um modo específico de autoridade técnico-científico é forjada e reforçada através dos documentos, das fichas e das atas que circulam na perícia (Nadai, 2018). </w:t>
      </w:r>
    </w:p>
    <w:p w14:paraId="70A8818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acerca dos diagnósticos, sob a análise de Bonet (2004) guiado pela simbologia de Turner (1990), podemos situar os pólos ideológicos e sensorial nesta trama de divergências que envolve o diagnóstico na repartição médica. De acordo com o autor, "estabelecendo as diferenças entre os pólos no 'diagnóstico', encontram-se os temas referentes às técnicas e ao saber biomédico; e, no sensorial, aqueles sentimentos e desejos que se associam a essas técnicas e a esse saber" (Bonet, 2004, p. 89). É igualmente interessante pensar que no caso do diagnóstico na repartição médica da Polícia Militar, o polo ideológico por vezes se manifesta em divergência entre um saber técnico "de fora" da instituição e o "de dentro". Os desdobramentos no pólo sensorial estão na decisão pericial, uma vez situada na ordem do imprevisível. Cada policial periciado recebe sua sentença em relação a seu estado de saúde de uma maneira diferente, assim como sua compreensão acerca da necessidade do afastamento e do seu tipo também podem variar. </w:t>
      </w:r>
    </w:p>
    <w:p w14:paraId="70A8818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todo caso, assim como salientou Bonet a partir de seu entendimento da teoria de Turner, em torno dos dramas sociais operam mecanismos reparadores que em meio a situações de crise e divergências encaminham a situação para a fase final de reintegração. Acerca deste processo que se inicia com divergência e caminha necessariamente para a reintegração, é curioso pensar como no caso dos diagnósticos na repartição médica, trata-se de um processo que admite uma variedade de mecanismos de reparação, que variam de caso para caso e dependem do que o diagnóstico e a ata informam no momento em específico da perícia médica. Na seção anterior já tivemos a oportunidade de analisar o argumento do INSS utilizado pelo Dr. Moura para assegurar sua decisão acerca do destino dos periciados. A estratégia do perito, nesse caso, não deixa de ser uma tentativa de reparar uma situação de divergência entre sua decisão e a opinião do policial periciado.</w:t>
      </w:r>
    </w:p>
    <w:p w14:paraId="70A8818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Até aqui foi possível compreender como a saúde na repartição médica da Polícia Militar apresenta certa relação inquestionável com um circuito burocrático e de apresentação de documentos que acompanha os policiais periciados do início ao fim da perícia. Também foi possível constatar como esta relação é atravessada por um jogo de desconfiança e convencimento que por depender de circunstâncias específicas - como a </w:t>
      </w:r>
      <w:r>
        <w:rPr>
          <w:rFonts w:ascii="Times New Roman" w:eastAsia="Times New Roman" w:hAnsi="Times New Roman" w:cs="Times New Roman"/>
          <w:color w:val="000000"/>
          <w:sz w:val="24"/>
          <w:szCs w:val="24"/>
        </w:rPr>
        <w:lastRenderedPageBreak/>
        <w:t>graduação (patente) dos envolvidos, por exemplo - torna-se imprevisível.  No entanto, para que se possa formar uma visão integral dos fatores que atravessam o entendimento militar acerca do binômio saúde/doença, resta tratar de uma questão incontornável: o gênero. Por isto,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última </w:t>
      </w:r>
      <w:r>
        <w:rPr>
          <w:rFonts w:ascii="Times New Roman" w:eastAsia="Times New Roman" w:hAnsi="Times New Roman" w:cs="Times New Roman"/>
          <w:sz w:val="24"/>
          <w:szCs w:val="24"/>
        </w:rPr>
        <w:t>seção</w:t>
      </w:r>
      <w:r>
        <w:rPr>
          <w:rFonts w:ascii="Times New Roman" w:eastAsia="Times New Roman" w:hAnsi="Times New Roman" w:cs="Times New Roman"/>
          <w:color w:val="000000"/>
          <w:sz w:val="24"/>
          <w:szCs w:val="24"/>
        </w:rPr>
        <w:t xml:space="preserve"> deste capítulo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dedicada</w:t>
      </w:r>
      <w:r>
        <w:rPr>
          <w:rFonts w:ascii="Times New Roman" w:eastAsia="Times New Roman" w:hAnsi="Times New Roman" w:cs="Times New Roman"/>
          <w:color w:val="000000"/>
          <w:sz w:val="24"/>
          <w:szCs w:val="24"/>
        </w:rPr>
        <w:t xml:space="preserve"> a esmiuçar melhor esta questão. </w:t>
      </w:r>
    </w:p>
    <w:p w14:paraId="70A8818C" w14:textId="77777777" w:rsidR="0082003A" w:rsidRDefault="00000000">
      <w:pPr>
        <w:pStyle w:val="Ttulo2"/>
        <w:jc w:val="both"/>
        <w:rPr>
          <w:rFonts w:ascii="Times New Roman" w:eastAsia="Times New Roman" w:hAnsi="Times New Roman" w:cs="Times New Roman"/>
          <w:b/>
          <w:sz w:val="24"/>
          <w:szCs w:val="24"/>
        </w:rPr>
      </w:pPr>
      <w:bookmarkStart w:id="25" w:name="_heading=h.4bvk7pj" w:colFirst="0" w:colLast="0"/>
      <w:bookmarkEnd w:id="25"/>
      <w:r>
        <w:rPr>
          <w:rFonts w:ascii="Times New Roman" w:eastAsia="Times New Roman" w:hAnsi="Times New Roman" w:cs="Times New Roman"/>
          <w:b/>
          <w:sz w:val="24"/>
          <w:szCs w:val="24"/>
        </w:rPr>
        <w:t>A masculinidade e o senso de utilidade: quando o policial militar adoece</w:t>
      </w:r>
    </w:p>
    <w:p w14:paraId="70A8818D"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A minha intenção não é ficar em casa passando tempo. Eu quero trabalhar, entendeu? Mas pô, eu quero que acabe essa situação, que resolva, né? Essa questão, que eu consiga isso para um lugar tranquilo, que me deixem paz, que me esqueçam… Me deixem de lado pra [sic] eu conseguir trabalhar porque, né… Pro [sic] homem, pro ser humano, assim, poder se sentir útil é importante. Então, eu tô há 3 meses sem poder trabalhar na profissão que eu escolhi, né? </w:t>
      </w:r>
    </w:p>
    <w:p w14:paraId="70A8818E"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Então acaba também ficando um sentimento de não ser útil também, de não produzir alguma coisa, então acaba sendo ruim. E eu continuo recebendo por isso, entendeu?"</w:t>
      </w:r>
    </w:p>
    <w:p w14:paraId="70A8818F"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Aparentemente existe um desalinho entre o que a instituição acredita que o policial militar busca ao procurar a repartição médica e o que o policial espera que a instituição compreenda de sua condição de saúde. A fala de Iuri toca no ponto da utilidade que considero ser a espinha dorsal do seu desencontro de entendimento com a instituição. Recordo que umas das primeiras orientações que recebi em campo foi a de que eu iria me deparar com muitos casos de policiais militares que mentem acerca de sua condição de saúde para conseguir o afastamento e não trabalhar - e aqui, o fator desconfiança aparece mais uma vez. No entanto, conforme o trabalho de campo foi passando, percebi que não se tratava de um cenário tão reducionista assim. </w:t>
      </w:r>
    </w:p>
    <w:p w14:paraId="70A8819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um lado, a instituição que acredita no fato de que o policial mente em busca de um possível afastamento de suas atribuições laborais. De outro, o profissional adoecido que, assim como Iuri, compreende o afastamento como uma condição a ser evitada visto que uma vez afastado, o policial militar está mais perto da marca de improdutivo ou de inútil. Este desencontro entre a percepção institucional e a percepção </w:t>
      </w:r>
      <w:r>
        <w:rPr>
          <w:rFonts w:ascii="Times New Roman" w:eastAsia="Times New Roman" w:hAnsi="Times New Roman" w:cs="Times New Roman"/>
          <w:color w:val="000000"/>
          <w:sz w:val="24"/>
          <w:szCs w:val="24"/>
        </w:rPr>
        <w:lastRenderedPageBreak/>
        <w:t xml:space="preserve">do profissional militar sustentado pela desconfiança que gira em torno da possível mentira é bastante comum em espaços de perícias médicas. Como aponta Alves da Silva (2020), determinados instrumentos como as próprias fichas dos periciados não apenas apresentam a função de registro e identificação, mas operam como mecanismo de inquirição. </w:t>
      </w:r>
    </w:p>
    <w:p w14:paraId="70A8819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pergunta-se muitas vezes a mesma coisa para se ter certeza de que não se trata de um paciente mentiroso. Exemplos deste tipo são constantemente lembrados, produzindo um clima de alta instabilidade e possibilidade de recorrência. (Alves; Silva, 2020, p. 46)</w:t>
      </w:r>
    </w:p>
    <w:p w14:paraId="70A88193"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fala de Iuri, categorias como produtividade e utilidade acrescentam ainda mais complexidade ao jogo de interação entre instituição e policial periciado. Tais categorias fundamentam a visão compartilhada entre os profissionais militares de que o afastamento das atribuições laborais contribui para o enfraquecimento de premissas tão valorizadas no meio militar em torno do par masculinidade e produtividade. </w:t>
      </w:r>
    </w:p>
    <w:p w14:paraId="70A881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conceito de masculinidade hegemônica apresenta importante contribuição nos estudos de gênero e já sofreu reavaliações desde suas primeiras aparições em trabalhos científicos sobre homens e masculinidades, por volta de 1980 (Connell; Messerschmitt, 2013). Nestes trabalhos pioneiros, </w:t>
      </w:r>
    </w:p>
    <w:p w14:paraId="70A8819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masculinidade hegemônica foi entendida como um padrão de práticas (</w:t>
      </w:r>
      <w:r>
        <w:rPr>
          <w:rFonts w:ascii="Times New Roman" w:eastAsia="Times New Roman" w:hAnsi="Times New Roman" w:cs="Times New Roman"/>
          <w:i/>
          <w:color w:val="000000"/>
        </w:rPr>
        <w:t>i.e.</w:t>
      </w:r>
      <w:r>
        <w:rPr>
          <w:rFonts w:ascii="Times New Roman" w:eastAsia="Times New Roman" w:hAnsi="Times New Roman" w:cs="Times New Roman"/>
          <w:color w:val="000000"/>
        </w:rPr>
        <w:t>, coisas feitas, não apenas uma série de expectativas de papéis ou uma identidade) que possibilitou que a dominação dos homens sobre as mulheres continuasse [...] A masculinidade hegemônica não se assumiu normal num sentido estatístico; apenas uma minoria dos homens talvez a adote. Mas certamente ela é normativa. Ela incorpora a forma mais honrada de ser um homem, ela exige que todos os outros homens se posicionem em relação a ela e legitima ideologicamente a subordinação global das mulheres aos homens. (Connell; Messerschmitt, 2013, p. 245)</w:t>
      </w:r>
    </w:p>
    <w:p w14:paraId="70A88197"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partir disto, o conceito foi utilizado em pesquisas de temas variados (Connell; Messerschmitt, 2013), inclusive em estudos etnográficos acerca de organizações como a instituição militar, cujo modelo de socialização privilegia determinados padrões de masculinidades hegemônicas (Barrett, 1996), como veremos mais a seguir com o caso ilustrativo de Iuri. Apesar da sua ampla aplicabilidade em trabalhos sobre homens e masculinidades, o conceito a partir dos anos 2000 passou por importantes críticas. Dentre elas, destaca-se a ideia de que o conceito de masculinidade hegemônica é essencialista uma vez que entende o homem segundo um enquadramento </w:t>
      </w:r>
      <w:r>
        <w:rPr>
          <w:rFonts w:ascii="Times New Roman" w:eastAsia="Times New Roman" w:hAnsi="Times New Roman" w:cs="Times New Roman"/>
          <w:color w:val="000000"/>
          <w:sz w:val="24"/>
          <w:szCs w:val="24"/>
        </w:rPr>
        <w:lastRenderedPageBreak/>
        <w:t>heteronormativo, como uma unidade, e descarta as possibilidades de variações e contradições dos mesmos.</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 xml:space="preserve"> </w:t>
      </w:r>
    </w:p>
    <w:p w14:paraId="70A881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Tendo em vista as reiteradas revisões do conceito, Connell e Messerschmitt (2013, p. 262) sustentam que "a característica fundamental do conceito continua a ser a combinação da pluralidade das masculinidades e a hierarquia entre masculinidades". Além disso, os autores consideram fundamental que "não apenas as masculinidades sejam entendidas como incorporadas, mas também que sejam tratados os entrelaçamentos das incorporações com os contextos sociais" (Connell; Messerschmitt, 2013, p. 269). Quando utilizamos essas premissas para pensar o contexto militar, elas se tornam ainda mais pertinentes se considerarmos que a instituição militar reforça por meio dos corpos (Foucault, 1975) de seus profissionais as noções de masculinidade atreladas a força, destreza, dureza entre outros. </w:t>
      </w:r>
    </w:p>
    <w:p w14:paraId="70A8819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estudo inevitável sobre o conceito de masculinidade é o de Judith Butler (2018). De acordo com a autora, tanto o sexo quanto o gênero são efeitos performativos reiterados por instituições, discursos e práticas. Isto equivale a dizer que a designação masculino, por exemplo, está para além da concepção binária do sexo ou de uma ideia essencialista e universal do que é ser homem. Em outras palavras, o entendimento do que é ser homem ou mulher é da ordem do </w:t>
      </w:r>
      <w:r>
        <w:rPr>
          <w:rFonts w:ascii="Times New Roman" w:eastAsia="Times New Roman" w:hAnsi="Times New Roman" w:cs="Times New Roman"/>
          <w:i/>
          <w:color w:val="000000"/>
          <w:sz w:val="24"/>
          <w:szCs w:val="24"/>
        </w:rPr>
        <w:t>fazer</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i/>
          <w:color w:val="000000"/>
          <w:sz w:val="24"/>
          <w:szCs w:val="24"/>
        </w:rPr>
        <w:t>performar</w:t>
      </w:r>
      <w:r>
        <w:rPr>
          <w:rFonts w:ascii="Times New Roman" w:eastAsia="Times New Roman" w:hAnsi="Times New Roman" w:cs="Times New Roman"/>
          <w:color w:val="000000"/>
          <w:sz w:val="24"/>
          <w:szCs w:val="24"/>
        </w:rPr>
        <w:t xml:space="preserve">. </w:t>
      </w:r>
    </w:p>
    <w:p w14:paraId="70A8819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deste entendimento, podemos avançar para a compreensão de que as masculinidades não são concepções engessadas nas personalidades, tampouco atribuições biológicas. Uma vez posicionada no campo da prática, a masculinidade, que reúne um conjunto de atributos socialmente construídos e desejáveis, passa a refletir relações interpessoais de poder que estruturam e balizam os comportamentos dos sujeitos (Connel, 1987). Seguindo a mesma linha de entendimento, Oliveira (2004) afirma que a masculinidade </w:t>
      </w:r>
    </w:p>
    <w:p w14:paraId="70A8819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é um lugar simbólico/ imaginário de sentido estruturante nos processos de subjetivação. (...) Uma significação social, um ideal culturalmente elaborado ou sistema relacional que aponta para uma ordem de comportamentos socialmente sancionados." (Oliveira, 2004, p. 13)</w:t>
      </w:r>
    </w:p>
    <w:p w14:paraId="70A8819D"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mundo do trabalho, o ideal de masculinidade impõe um repertório desejável do "homem trabalhador" segundo a ética do provedor (Nardi, 2006). No Brasil e mais </w:t>
      </w:r>
      <w:r>
        <w:rPr>
          <w:rFonts w:ascii="Times New Roman" w:eastAsia="Times New Roman" w:hAnsi="Times New Roman" w:cs="Times New Roman"/>
          <w:color w:val="000000"/>
          <w:sz w:val="24"/>
          <w:szCs w:val="24"/>
        </w:rPr>
        <w:lastRenderedPageBreak/>
        <w:t>especificamente no período conhecido como Estado Novo, "a principal estratégia de poder, será o enaltecimento do homem trabalhador, ressaltando sua dedicação para o labor, independente de hierarquia profissional" (Nardi; Santos, 2018, p. 2306) Assim, é possível identificar contextualmente na história brasileira determinado engajamento em produzir socialmente a dita masculinidade atrelada a categoria de trabalho. Conforme aponta Nardi e Santos, "esse processo se deu por meio do conjunto de regras morais que constituem a prática do trabalho, que agiu como dispositivo central da integração social e, ao mesmo tempo, como uma forma de acesso à proteção do Estado" (Nardi; Santos, 2018, p. 2309).</w:t>
      </w:r>
    </w:p>
    <w:p w14:paraId="70A881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torno deste trabalhador desejável ancorou-se a ideia de masculinidade associada à produtividade, por isso, não à toa, muitos homens negam seu estado de adoecimento com receio de receber o estigma da improdutividade ou incapacidade (Tittoni, 1994). Aqui retornamos à fala inicial de Iuri porque é justamente em razão do seu receio de não ser útil enquanto policial militar que ele reage a favor da necessidade de voltar a trabalhar. É interessante perceber que a sua intenção de retornar ao trabalho não está atrelada a qualquer percepção pessoal de melhora ou cura, mas à ideia de utilidade. Em conformidade à fala de Iuri, Nardi (1998) formula a seguinte equação atribuída ao trabalhador que adoece: trabalho = saúde = honestidade. Logo, doença = vagabundagem ou para continuar com o paralelo ao caso de Iuri e as orientações que recebi pela repartição médica, doença = mentira/ malandragem.</w:t>
      </w:r>
    </w:p>
    <w:p w14:paraId="70A881A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 contribuições de Nardi (1998) em seu estudo sobre o percurso percorrido por trabalhadores encaminhados para a perícia do Instituto Nacional do Seguro Social (INSS) não por acaso muito se assemelham a lógica que encontrei na repartição médica da Polícia Militar e corroboram inclusive com a fala de Iuri. De acordo com o autor, "a vivência do afastamento do trabalho determina sofrimento subjetivo, pois implica sentimento de impotência, vergonha e isolamento" (Nardi, 1998, p. 96). No caso de Iuri, o sentimento de inutilidade contradiz suas expectativas em relação à profissão que ele afirma ter escolhido. O policial militar afirma, </w:t>
      </w:r>
      <w:r>
        <w:rPr>
          <w:rFonts w:ascii="Times New Roman" w:eastAsia="Times New Roman" w:hAnsi="Times New Roman" w:cs="Times New Roman"/>
          <w:i/>
          <w:color w:val="000000"/>
          <w:sz w:val="24"/>
          <w:szCs w:val="24"/>
        </w:rPr>
        <w:t xml:space="preserve">"pro homem, pro ser humano, assim, poder se sentir útil é importante." </w:t>
      </w:r>
      <w:r>
        <w:rPr>
          <w:rFonts w:ascii="Times New Roman" w:eastAsia="Times New Roman" w:hAnsi="Times New Roman" w:cs="Times New Roman"/>
          <w:color w:val="000000"/>
          <w:sz w:val="24"/>
          <w:szCs w:val="24"/>
        </w:rPr>
        <w:t xml:space="preserve">Neste sentido, o afastamento em decorrência da doença é uma condição indesejável porque marca (Goffman, 2012) o sujeito como improdutivo e desloca sua existência para uma realidade que momentaneamente deixa de ser o espaço do trabalho e passa a ser o ambiente doméstico. Seguindo a mesma linha de pensamento, Nardi e Santos apontam que </w:t>
      </w:r>
    </w:p>
    <w:p w14:paraId="70A881A1"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os homens no contexto brasileiro, a partir do momento que se afastam de suas incumbências laborais pelo adoecimento já ferem o imperativo do ser homem. Porque homem que é homem não adoece (...) num contexto político e social em que não há garantias empregatícias e de extrema competição, o trabalhador de hoje pode ser o "vagabundo de amanhã". O campo da saúde é o lócus onde os homens serão lembrados disso, como bem vimos, quando estes buscam ser acolhidos em seu sofrimento, desde a procura por consulta médica, até mesmo quando é decidida a concessão de seu benefício. Ficar doente é atestar que se está circulando fora da norma. (Nardi; Santos, 2018, p. 2310)</w:t>
      </w:r>
      <w:r>
        <w:rPr>
          <w:rFonts w:ascii="Times New Roman" w:eastAsia="Times New Roman" w:hAnsi="Times New Roman" w:cs="Times New Roman"/>
          <w:color w:val="000000"/>
          <w:sz w:val="28"/>
          <w:szCs w:val="28"/>
        </w:rPr>
        <w:t xml:space="preserve"> </w:t>
      </w:r>
    </w:p>
    <w:p w14:paraId="70A881A2" w14:textId="77777777" w:rsidR="0082003A" w:rsidRDefault="0082003A">
      <w:pPr>
        <w:pBdr>
          <w:top w:val="nil"/>
          <w:left w:val="nil"/>
          <w:bottom w:val="nil"/>
          <w:right w:val="nil"/>
          <w:between w:val="nil"/>
        </w:pBdr>
        <w:spacing w:line="360" w:lineRule="auto"/>
        <w:ind w:left="2267"/>
        <w:jc w:val="both"/>
        <w:rPr>
          <w:rFonts w:ascii="Times New Roman" w:eastAsia="Times New Roman" w:hAnsi="Times New Roman" w:cs="Times New Roman"/>
          <w:color w:val="000000"/>
          <w:sz w:val="20"/>
          <w:szCs w:val="20"/>
        </w:rPr>
      </w:pPr>
    </w:p>
    <w:p w14:paraId="70A881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Ainda sobre a fala de Iuri que deu início a esta seção, chama atenção o fato de que sua intenção ao procurar a repartição médica e submeter-se a perícia médica não é </w:t>
      </w:r>
      <w:r>
        <w:rPr>
          <w:rFonts w:ascii="Times New Roman" w:eastAsia="Times New Roman" w:hAnsi="Times New Roman" w:cs="Times New Roman"/>
          <w:i/>
          <w:color w:val="000000"/>
          <w:sz w:val="24"/>
          <w:szCs w:val="24"/>
        </w:rPr>
        <w:t>"ficar em casa passando tempo"</w:t>
      </w:r>
      <w:r>
        <w:rPr>
          <w:rFonts w:ascii="Times New Roman" w:eastAsia="Times New Roman" w:hAnsi="Times New Roman" w:cs="Times New Roman"/>
          <w:color w:val="000000"/>
          <w:sz w:val="24"/>
          <w:szCs w:val="24"/>
        </w:rPr>
        <w:t xml:space="preserve">. Para além da referência aos episódios frequentes de perseguição de autoridade que é submetido por ter denunciado um abuso sofrido por parte de seu superior (caso que será analisado mais adiante), a fala de Iuri destaca o lugar da casa como um lugar que não é desejável. Por quê? Nadir apresenta uma possível explicação. </w:t>
      </w:r>
    </w:p>
    <w:p w14:paraId="70A881A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rompimento dos elementos estruturantes da identidade de trabalhador, consequência do afastamento por doença ou acidente do trabalho, faz com que sejam substituídos por um exercício da subjetividade que se coloca a partir de um lugar marginal. No imaginário social desse grupo de trabalhadores - para o qual a virilidade, a força e a convivência com o perigo são importantes traços constituintes da identidade -, o lugar de quem adoece e não trabalha é a casa e o sentimento de exclusão do grupo é extremamente marcante. (Nardi, 1998, p. 97)</w:t>
      </w:r>
    </w:p>
    <w:p w14:paraId="70A881A5"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A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caso de Iuri e sua recusa em assumir certa marca de improdutividade bem como a complexa rede de desconfiança que se forma entre a instituição e os profissionais adoecidos são fortes indícios sobre como a saúde e a doença são percebidos e encarados pelos militares. Ao longo de todo o capítulo foi possível notar como a concepção de saúde produzida no imaginário militar está enveredada por aspectos particularmente associados à formação e à rotina do policial militar - hierarquia, disciplina e masculinidade. O sentimento de produtividade tão desejado por Iuri não corresponde necessariamente a um traço de sua personalidade, trata-se de um sentido construído fio a fio pela instituição militar desde o momento que o sujeito é iniciado a esse mundo. </w:t>
      </w:r>
    </w:p>
    <w:p w14:paraId="70A881A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Por fim, o caso de Iuri nos possibilita questionar até que ponto a masculinidade cultivada no mundo militar inibe os policiais militares a procurarem por ajuda no momento em que os primeiros indícios de adoecimento os acometem. A maioria dos </w:t>
      </w:r>
      <w:r>
        <w:rPr>
          <w:rFonts w:ascii="Times New Roman" w:eastAsia="Times New Roman" w:hAnsi="Times New Roman" w:cs="Times New Roman"/>
          <w:color w:val="000000"/>
          <w:sz w:val="24"/>
          <w:szCs w:val="24"/>
        </w:rPr>
        <w:lastRenderedPageBreak/>
        <w:t xml:space="preserve">policiais periciados com quem conversei já apresentava casos avançados de traumas e perturbações mentais quando passaram pela primeira vez pela perícia médica. E, não por acaso, muitos demonstravam resistência em admitir a doença, a necessidade de afastamento do trabalho e, sobretudo, a demanda por cuidados. É preciso estar alerta, portanto, para a masculinidade como um fator de risco, que ao contribuir para a construção de certa relutância dos policiais militares em relação à doença e a necessidade de certos cuidados, agrava ainda mais seus estágios de adoecimento.  </w:t>
      </w:r>
    </w:p>
    <w:p w14:paraId="70A881A8" w14:textId="77777777" w:rsidR="0082003A" w:rsidRDefault="0082003A">
      <w:pPr>
        <w:pBdr>
          <w:top w:val="nil"/>
          <w:left w:val="nil"/>
          <w:bottom w:val="nil"/>
          <w:right w:val="nil"/>
          <w:between w:val="nil"/>
        </w:pBdr>
        <w:rPr>
          <w:rFonts w:ascii="Times New Roman" w:eastAsia="Times New Roman" w:hAnsi="Times New Roman" w:cs="Times New Roman"/>
          <w:b/>
          <w:color w:val="000000"/>
          <w:sz w:val="24"/>
          <w:szCs w:val="24"/>
        </w:rPr>
      </w:pPr>
    </w:p>
    <w:p w14:paraId="70A881A9" w14:textId="77777777" w:rsidR="0082003A" w:rsidRDefault="00000000">
      <w:pPr>
        <w:pStyle w:val="Ttulo1"/>
        <w:jc w:val="both"/>
        <w:rPr>
          <w:sz w:val="44"/>
          <w:szCs w:val="44"/>
        </w:rPr>
      </w:pPr>
      <w:bookmarkStart w:id="26" w:name="_heading=h.2r0uhxc" w:colFirst="0" w:colLast="0"/>
      <w:bookmarkEnd w:id="26"/>
      <w:r>
        <w:rPr>
          <w:rFonts w:ascii="Times New Roman" w:eastAsia="Times New Roman" w:hAnsi="Times New Roman" w:cs="Times New Roman"/>
          <w:b/>
          <w:color w:val="000000"/>
          <w:sz w:val="28"/>
          <w:szCs w:val="28"/>
        </w:rPr>
        <w:t xml:space="preserve">Capítulo 3 – Caminhos terapêuticos: emoções e o </w:t>
      </w:r>
      <w:r>
        <w:rPr>
          <w:rFonts w:ascii="Times New Roman" w:eastAsia="Times New Roman" w:hAnsi="Times New Roman" w:cs="Times New Roman"/>
          <w:b/>
          <w:i/>
          <w:color w:val="000000"/>
          <w:sz w:val="28"/>
          <w:szCs w:val="28"/>
        </w:rPr>
        <w:t>ethos militar</w:t>
      </w:r>
    </w:p>
    <w:p w14:paraId="70A881A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color w:val="000000"/>
          <w:sz w:val="24"/>
          <w:szCs w:val="24"/>
        </w:rPr>
        <w:t>Há 4 anos a agência de jornalismo investigativo denominada "Pública" divulgou a reportagem “Homens de farda não choram"</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cujo principal objetivo era denunciar o aumento preocupante de transtornos mentais e suicídios entre policiais militares submetidos a treinamentos que reforçam a necessidade desses profissionais não revelarem suas próprias dores e angústias. Um depoimento em particular me chamou atenção na reportagem, Adilson Paes de Souza, coronel reformado da Polícia Militar de São Paulo comenta:</w:t>
      </w:r>
    </w:p>
    <w:p w14:paraId="70A881A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muitos não buscam o tratamento psiquiátrico porque vão sofrer chacota no ambiente de trabalho. Serão chamados de covardes e fracos; os comandantes podem crer que eles estão enrolando para matar serviço, por exemplo. É um ambiente bem machista e de virilidade, em que não podemos assumir fraquezas. Eu fui treinado assim, com os trotes na academia, os trotes das unidades em que passei. Você é humilhado e tem que aguentar porque o </w:t>
      </w:r>
      <w:r>
        <w:rPr>
          <w:rFonts w:ascii="Times New Roman" w:eastAsia="Times New Roman" w:hAnsi="Times New Roman" w:cs="Times New Roman"/>
          <w:i/>
          <w:color w:val="000000"/>
        </w:rPr>
        <w:t xml:space="preserve">bom militar aguenta </w:t>
      </w:r>
      <w:r>
        <w:rPr>
          <w:rFonts w:ascii="Times New Roman" w:eastAsia="Times New Roman" w:hAnsi="Times New Roman" w:cs="Times New Roman"/>
          <w:color w:val="000000"/>
        </w:rPr>
        <w:t>[grifo meu], o guerreiro aguenta toda e qualquer violência e acha isso normal. Nos fazem achar que fomos feitos para isso, mas ninguém foi feito para isso. Quando a PM não assume que seus policiais têm problemas, a instituição está fechando uma panela de pressão vazia, sem água, que vai explodir um dia". (SOUZA, Adilson. "Homens de farda não choram". [Entrevista concedida a Matheus Moreira e Thiago Picolo]. Pública, 20 de fevereiro de 2019)</w:t>
      </w:r>
    </w:p>
    <w:p w14:paraId="70A881AC" w14:textId="77777777" w:rsidR="0082003A" w:rsidRDefault="0082003A">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4"/>
          <w:szCs w:val="24"/>
        </w:rPr>
      </w:pPr>
    </w:p>
    <w:p w14:paraId="70A881A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Enquanto pesquisadora interessada pela temática das emoções em contextos de saúde e adoecimento, a reportagem me intrigou a pensar sobre o lugar destinado às emoções na instituição militar. Se elas devem ser evitadas e escamoteadas como sugere a reportagem, afinal, para onde elas escoam? Em quais momentos? Por que as emoções seriam, neste ponto de vista, um entrave para os policiais militares? Qual perigo elas </w:t>
      </w:r>
      <w:r>
        <w:rPr>
          <w:rFonts w:ascii="Times New Roman" w:eastAsia="Times New Roman" w:hAnsi="Times New Roman" w:cs="Times New Roman"/>
          <w:color w:val="000000"/>
          <w:sz w:val="24"/>
          <w:szCs w:val="24"/>
        </w:rPr>
        <w:lastRenderedPageBreak/>
        <w:t xml:space="preserve">representam? Este capítulo é uma tentativa de perseguir as emoções no universo da Polícia Militar. </w:t>
      </w:r>
    </w:p>
    <w:p w14:paraId="70A881A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fevereiro de 2019, o ex-ministro da justiça Sérgio Moro apresentou em Brasília um projeto de lei com propostas de modificações no Código Penal, no Código de Processo Penal e na Lei de Crimes Hediondos. Denominado de projeto de lei anticrime, a proposta tinha por objetivo o combate à corrupção, o crime organizado e crimes violentos. Nos interessa aqui analisar o trecho do projeto que trata do “excludente de ilicitude”, considerado um dos pontos mais controversos do texto. Até aquele ano, nunca se ouvi</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falar tanto na mídia sobre o termo ilicitude - referência a algo proibido por lei, ou seja, quando há infração de alguma lei. O dito “excludente de ilicitude” de Moro desconsiderava a punição, em casos específicos, para o indivíduo que praticasse algo que poderia ser considerado ilícito. </w:t>
      </w:r>
    </w:p>
    <w:p w14:paraId="70A881AF"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exclusão de ilicitude já estava no Código Penal brasileiro antes mesmo da proposta de Moro, podendo ser utilizada por agentes de segurança, mas na abrangência de três situações específicas. Segundo o artigo 23 do Código Penal (Decreto Lei nº 2.848 de 07 de Dezembro de 1940:</w:t>
      </w:r>
    </w:p>
    <w:p w14:paraId="70A881B0"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1B1"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Art. 23 - Não há crime quando o agente pratica o fato</w:t>
      </w:r>
    </w:p>
    <w:p w14:paraId="70A881B2"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3"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 - em estado de necessidade;</w:t>
      </w:r>
    </w:p>
    <w:p w14:paraId="70A881B4"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 em legítima defesa;</w:t>
      </w:r>
    </w:p>
    <w:p w14:paraId="70A881B5"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III - em estrito cumprimento de dever legal ou no exercício regular de direito.</w:t>
      </w:r>
    </w:p>
    <w:p w14:paraId="70A881B6"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7"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Excesso punível</w:t>
      </w:r>
    </w:p>
    <w:p w14:paraId="70A881B8"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9" w14:textId="6842ECD6"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Parágrafo único - O agente, em qualquer das hipó</w:t>
      </w:r>
      <w:r w:rsidR="00CB41DA">
        <w:rPr>
          <w:rFonts w:ascii="Times New Roman" w:eastAsia="Times New Roman" w:hAnsi="Times New Roman" w:cs="Times New Roman"/>
          <w:i/>
          <w:color w:val="000000"/>
          <w:sz w:val="24"/>
          <w:szCs w:val="24"/>
        </w:rPr>
        <w:t>pesquisa</w:t>
      </w:r>
      <w:r>
        <w:rPr>
          <w:rFonts w:ascii="Times New Roman" w:eastAsia="Times New Roman" w:hAnsi="Times New Roman" w:cs="Times New Roman"/>
          <w:i/>
          <w:color w:val="000000"/>
          <w:sz w:val="24"/>
          <w:szCs w:val="24"/>
        </w:rPr>
        <w:t xml:space="preserve">s deste artigo, responderá pelo excesso doloso ou culposo. </w:t>
      </w:r>
    </w:p>
    <w:p w14:paraId="70A881BA"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proposta do ex-ministro visava adicionar mais um parágrafo ao trecho que trata da punição de excessos cometidos por agentes de segurança:</w:t>
      </w:r>
    </w:p>
    <w:p w14:paraId="70A881BC"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b/>
          <w:color w:val="1F2123"/>
          <w:sz w:val="24"/>
          <w:szCs w:val="24"/>
        </w:rPr>
      </w:pPr>
      <w:r>
        <w:rPr>
          <w:rFonts w:ascii="Times New Roman" w:eastAsia="Times New Roman" w:hAnsi="Times New Roman" w:cs="Times New Roman"/>
          <w:color w:val="1F2123"/>
          <w:sz w:val="24"/>
          <w:szCs w:val="24"/>
        </w:rPr>
        <w:t>§ 2º O juiz poderá reduzir a pena até a metade ou deixar de aplicá-la se o exercício decorrer de</w:t>
      </w:r>
      <w:r>
        <w:rPr>
          <w:rFonts w:ascii="Times New Roman" w:eastAsia="Times New Roman" w:hAnsi="Times New Roman" w:cs="Times New Roman"/>
          <w:b/>
          <w:color w:val="1F2123"/>
          <w:sz w:val="24"/>
          <w:szCs w:val="24"/>
        </w:rPr>
        <w:t xml:space="preserve"> escusável medo, surpresa ou violenta emoção. </w:t>
      </w:r>
    </w:p>
    <w:p w14:paraId="70A881BD"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1F2123"/>
          <w:sz w:val="24"/>
          <w:szCs w:val="24"/>
        </w:rPr>
      </w:pPr>
      <w:r>
        <w:rPr>
          <w:rFonts w:ascii="Times New Roman" w:eastAsia="Times New Roman" w:hAnsi="Times New Roman" w:cs="Times New Roman"/>
          <w:color w:val="1F2123"/>
          <w:sz w:val="24"/>
          <w:szCs w:val="24"/>
        </w:rPr>
        <w:tab/>
        <w:t xml:space="preserve">O projeto de lei nos deixou um rastro inconfundível sobre o lugar das emoções no </w:t>
      </w:r>
      <w:r>
        <w:rPr>
          <w:rFonts w:ascii="Times New Roman" w:eastAsia="Times New Roman" w:hAnsi="Times New Roman" w:cs="Times New Roman"/>
          <w:i/>
          <w:color w:val="1F2123"/>
          <w:sz w:val="24"/>
          <w:szCs w:val="24"/>
        </w:rPr>
        <w:t>ethos militar</w:t>
      </w:r>
      <w:r>
        <w:rPr>
          <w:rFonts w:ascii="Times New Roman" w:eastAsia="Times New Roman" w:hAnsi="Times New Roman" w:cs="Times New Roman"/>
          <w:color w:val="1F2123"/>
          <w:sz w:val="24"/>
          <w:szCs w:val="24"/>
        </w:rPr>
        <w:t xml:space="preserve">. Aqui já podemos responder a pergunta central deste capítulo: existe </w:t>
      </w:r>
      <w:r>
        <w:rPr>
          <w:rFonts w:ascii="Times New Roman" w:eastAsia="Times New Roman" w:hAnsi="Times New Roman" w:cs="Times New Roman"/>
          <w:color w:val="1F2123"/>
          <w:sz w:val="24"/>
          <w:szCs w:val="24"/>
        </w:rPr>
        <w:lastRenderedPageBreak/>
        <w:t xml:space="preserve">lugar para as emoções no universo militar? Sim, existe. Toda e qualquer emoção? Em todo e qualquer contexto? Não. A proposta de lei de Moro é certeira: a emoção é uma ferramenta de justificativa. Por um lado, o excesso - enquanto movimento e reação - que decorre do </w:t>
      </w:r>
      <w:r>
        <w:rPr>
          <w:rFonts w:ascii="Times New Roman" w:eastAsia="Times New Roman" w:hAnsi="Times New Roman" w:cs="Times New Roman"/>
          <w:i/>
          <w:color w:val="1F2123"/>
          <w:sz w:val="24"/>
          <w:szCs w:val="24"/>
        </w:rPr>
        <w:t xml:space="preserve">medo, da surpresa e de violenta emoção </w:t>
      </w:r>
      <w:r>
        <w:rPr>
          <w:rFonts w:ascii="Times New Roman" w:eastAsia="Times New Roman" w:hAnsi="Times New Roman" w:cs="Times New Roman"/>
          <w:color w:val="1F2123"/>
          <w:sz w:val="24"/>
          <w:szCs w:val="24"/>
        </w:rPr>
        <w:t xml:space="preserve">é justificado. Por outro, quando o medo, a surpresa e a violenta emoção paralisam o indivíduo, estamos diante de um olhar diferenciado ao tratamento das emoções. </w:t>
      </w:r>
    </w:p>
    <w:p w14:paraId="70A881B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1F2123"/>
          <w:sz w:val="24"/>
          <w:szCs w:val="24"/>
        </w:rPr>
      </w:pPr>
      <w:r>
        <w:rPr>
          <w:rFonts w:ascii="Times New Roman" w:eastAsia="Times New Roman" w:hAnsi="Times New Roman" w:cs="Times New Roman"/>
          <w:color w:val="1F2123"/>
          <w:sz w:val="24"/>
          <w:szCs w:val="24"/>
        </w:rPr>
        <w:t xml:space="preserve">Assim, o excesso é o ponto chave para compreendermos o lugar das emoções no </w:t>
      </w:r>
      <w:r>
        <w:rPr>
          <w:rFonts w:ascii="Times New Roman" w:eastAsia="Times New Roman" w:hAnsi="Times New Roman" w:cs="Times New Roman"/>
          <w:i/>
          <w:color w:val="1F2123"/>
          <w:sz w:val="24"/>
          <w:szCs w:val="24"/>
        </w:rPr>
        <w:t>ethos militar</w:t>
      </w:r>
      <w:r>
        <w:rPr>
          <w:rFonts w:ascii="Times New Roman" w:eastAsia="Times New Roman" w:hAnsi="Times New Roman" w:cs="Times New Roman"/>
          <w:color w:val="1F2123"/>
          <w:sz w:val="24"/>
          <w:szCs w:val="24"/>
        </w:rPr>
        <w:t xml:space="preserve">. Existe uma linha tênue entre o excesso que movimenta e o excesso que paralisa. Segundo a antropóloga Sarah Ahmed, </w:t>
      </w:r>
    </w:p>
    <w:p w14:paraId="70A881BF" w14:textId="77777777" w:rsidR="0082003A" w:rsidRDefault="00000000">
      <w:pPr>
        <w:pBdr>
          <w:top w:val="nil"/>
          <w:left w:val="nil"/>
          <w:bottom w:val="nil"/>
          <w:right w:val="nil"/>
          <w:between w:val="nil"/>
        </w:pBdr>
        <w:spacing w:line="240" w:lineRule="auto"/>
        <w:ind w:left="2834" w:right="-40"/>
        <w:jc w:val="both"/>
        <w:rPr>
          <w:rFonts w:ascii="Times New Roman" w:eastAsia="Times New Roman" w:hAnsi="Times New Roman" w:cs="Times New Roman"/>
          <w:color w:val="1F2123"/>
        </w:rPr>
      </w:pPr>
      <w:r>
        <w:rPr>
          <w:rFonts w:ascii="Times New Roman" w:eastAsia="Times New Roman" w:hAnsi="Times New Roman" w:cs="Times New Roman"/>
          <w:color w:val="1F2123"/>
        </w:rPr>
        <w:t xml:space="preserve">emotions are after all moving, even if they do not simply move between us. We should note that the word “emotion” comes from the Latin, </w:t>
      </w:r>
      <w:r>
        <w:rPr>
          <w:rFonts w:ascii="Times New Roman" w:eastAsia="Times New Roman" w:hAnsi="Times New Roman" w:cs="Times New Roman"/>
          <w:i/>
          <w:color w:val="1F2123"/>
        </w:rPr>
        <w:t xml:space="preserve">emovere, </w:t>
      </w:r>
      <w:r>
        <w:rPr>
          <w:rFonts w:ascii="Times New Roman" w:eastAsia="Times New Roman" w:hAnsi="Times New Roman" w:cs="Times New Roman"/>
          <w:color w:val="1F2123"/>
        </w:rPr>
        <w:t xml:space="preserve">referring to ‘to move, to move out’. Of course, emotions are not only about movement, they are also about attachments or about what connects us to this or that (Ahmed, 2014, p. 11). </w:t>
      </w:r>
    </w:p>
    <w:p w14:paraId="70A881C0"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1F2123"/>
          <w:sz w:val="24"/>
          <w:szCs w:val="24"/>
        </w:rPr>
      </w:pPr>
    </w:p>
    <w:p w14:paraId="70A881C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F2123"/>
          <w:sz w:val="24"/>
          <w:szCs w:val="24"/>
        </w:rPr>
        <w:t xml:space="preserve">Portanto, o intuito deste capítulo é apresentar casos e relatos variados de policiais militares que nos auxiliem a acessar estas variações de tratamento das emoções. Quando e por que ela produz movimento e quando e por que ela paralisa o sujeito. O que veremos no decorrer deste capítulo é como as emoções transitam por situações particulares e muito específicas, recebem significado e tratamentos igualmente variáveis a depender dos atores envolvidos e do contexto em destaque.  </w:t>
      </w:r>
    </w:p>
    <w:p w14:paraId="70A881C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volta às especificidades do universo militar, de acordo com Muniz (1999), o dito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w:t>
      </w:r>
    </w:p>
    <w:p w14:paraId="70A881C3" w14:textId="77777777" w:rsidR="0082003A" w:rsidRDefault="00000000">
      <w:pPr>
        <w:pBdr>
          <w:top w:val="nil"/>
          <w:left w:val="nil"/>
          <w:bottom w:val="nil"/>
          <w:right w:val="nil"/>
          <w:between w:val="nil"/>
        </w:pBdr>
        <w:spacing w:line="240" w:lineRule="auto"/>
        <w:ind w:left="2834"/>
        <w:jc w:val="both"/>
        <w:rPr>
          <w:rFonts w:ascii="Times New Roman" w:eastAsia="Times New Roman" w:hAnsi="Times New Roman" w:cs="Times New Roman"/>
          <w:color w:val="000000"/>
        </w:rPr>
      </w:pPr>
      <w:r>
        <w:rPr>
          <w:rFonts w:ascii="Times New Roman" w:eastAsia="Times New Roman" w:hAnsi="Times New Roman" w:cs="Times New Roman"/>
          <w:color w:val="000000"/>
        </w:rPr>
        <w:t>encontra-se cuidadosamente inscrito no gestual dos policiais, no modo como se expressam, na distribuição do recurso à palavra, na forma de ingressar socialmente nos lugares, no jeito mesmo de interagir com as pessoas (...) (Muniz, 1999, p.89).</w:t>
      </w:r>
    </w:p>
    <w:p w14:paraId="70A881C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C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em esferas pessoais circunscritas por este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é possível perceber características como “firmeza”, “impessoalidade” e “objetividade” ordenando e organizando as ações dos policiais. Deste modo, o “fazer ostensivo da polícia” e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que permeia este tipo de ocupação profissional, pressupõe que os sujeitos operem de maneira a administrar seus estados emocionais diante de “situações que envolvem todo tipo de sentimento, como ódio, indignação, fúria, desprezo e medo...” (Muniz, 1999, p. 171). </w:t>
      </w:r>
    </w:p>
    <w:p w14:paraId="70A881C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Fábio França (2019), outra referência incontornável quando o assunto é formação de policiais militares, realizou uma etnografia em 2011 no Centro de Formação da Polícia Militar do Estado da Paraíba e concluiu que os alunos eram submetidos a um regime pedagógico-profissionalizante estruturado na disciplina corporal, psíquica e moral. Ainda de acordo com França (2019, p. 388), "o soldado é algo que se fabrica". Se levarmos adiante a máxima de que um produto fabricado pressupõe certa ausência de pessoalidade e individualidade, tratando-se de um modelo padronizado que atende a certas funções, que tipo de profissional é este que está sendo "produzido" pela instituição militar? Existe lugar para as emoções neste "produto"? Se sim, qual? </w:t>
      </w:r>
    </w:p>
    <w:p w14:paraId="70A881C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Segundo França, a formação policial militar</w:t>
      </w:r>
    </w:p>
    <w:p w14:paraId="70A881C8"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modela a subjetividade dos alunos policiais militares pelo respeito aos códigos formais e práticas informais que especificamente não faz parte do currículo estudado em sala de aula. Esse currículo oculto está associado às formas de pensar, sentir e agir estabelecidas diariamente nas relações entre alunos e coordenadores do CFO [Curso de Formação de Policiais Militares] e entre alunos veteranos e novatos, com base nos dois pilares das instituições castrenses: a hierarquia e a disciplina militar. (França, 2019, p. 365)</w:t>
      </w:r>
    </w:p>
    <w:p w14:paraId="70A881C9"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p>
    <w:p w14:paraId="70A881C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currículo oculto do qual fala França, que extrapola os conteúdos ensinados em sala de aula durante a formação policial aponta justamente para as situações que escapam ao campo previsível da atuação militar. É como afirma o hino da Polícia Militar do Rio de Janeiro</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w:t>
      </w:r>
    </w:p>
    <w:p w14:paraId="70A881CB" w14:textId="77777777" w:rsidR="0082003A" w:rsidRDefault="00000000">
      <w:pPr>
        <w:pBdr>
          <w:top w:val="nil"/>
          <w:left w:val="nil"/>
          <w:bottom w:val="nil"/>
          <w:right w:val="nil"/>
          <w:between w:val="nil"/>
        </w:pBdr>
        <w:spacing w:line="360" w:lineRule="auto"/>
        <w:ind w:right="18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 Policial</w:t>
      </w:r>
    </w:p>
    <w:p w14:paraId="70A881CC"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sobretudo, uma razão de ser.</w:t>
      </w:r>
    </w:p>
    <w:p w14:paraId="70A881CD" w14:textId="77777777" w:rsidR="0082003A" w:rsidRDefault="00000000">
      <w:pPr>
        <w:pBdr>
          <w:top w:val="nil"/>
          <w:left w:val="nil"/>
          <w:bottom w:val="nil"/>
          <w:right w:val="nil"/>
          <w:between w:val="nil"/>
        </w:pBdr>
        <w:spacing w:line="360" w:lineRule="auto"/>
        <w:ind w:right="10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enfrentar a morte,</w:t>
      </w:r>
    </w:p>
    <w:p w14:paraId="70A881CE" w14:textId="77777777" w:rsidR="0082003A" w:rsidRDefault="00000000">
      <w:pPr>
        <w:pBdr>
          <w:top w:val="nil"/>
          <w:left w:val="nil"/>
          <w:bottom w:val="nil"/>
          <w:right w:val="nil"/>
          <w:between w:val="nil"/>
        </w:pBdr>
        <w:spacing w:line="360" w:lineRule="auto"/>
        <w:ind w:right="11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mostrar-se um forte</w:t>
      </w:r>
    </w:p>
    <w:p w14:paraId="70A881CF" w14:textId="77777777" w:rsidR="0082003A" w:rsidRDefault="00000000">
      <w:pPr>
        <w:pBdr>
          <w:top w:val="nil"/>
          <w:left w:val="nil"/>
          <w:bottom w:val="nil"/>
          <w:right w:val="nil"/>
          <w:between w:val="nil"/>
        </w:pBdr>
        <w:spacing w:line="360" w:lineRule="auto"/>
        <w:ind w:right="13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acontecer.</w:t>
      </w:r>
    </w:p>
    <w:p w14:paraId="70A881D0" w14:textId="77777777" w:rsidR="0082003A" w:rsidRDefault="0082003A">
      <w:pPr>
        <w:pBdr>
          <w:top w:val="nil"/>
          <w:left w:val="nil"/>
          <w:bottom w:val="nil"/>
          <w:right w:val="nil"/>
          <w:between w:val="nil"/>
        </w:pBdr>
        <w:spacing w:line="360" w:lineRule="auto"/>
        <w:ind w:right="1300"/>
        <w:jc w:val="center"/>
        <w:rPr>
          <w:rFonts w:ascii="Times New Roman" w:eastAsia="Times New Roman" w:hAnsi="Times New Roman" w:cs="Times New Roman"/>
          <w:color w:val="000000"/>
          <w:sz w:val="24"/>
          <w:szCs w:val="24"/>
        </w:rPr>
      </w:pPr>
    </w:p>
    <w:p w14:paraId="70A881D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levarmos em consideração que um hino é um dispositivo pedagógico que produz valores e os difunde, podemos inferir que o trecho apresenta algumas pistas e sinais de como as emoções são tratadas pela Polícia Militar do Rio de Janeiro. Assim, </w:t>
      </w:r>
      <w:r>
        <w:rPr>
          <w:rFonts w:ascii="Times New Roman" w:eastAsia="Times New Roman" w:hAnsi="Times New Roman" w:cs="Times New Roman"/>
          <w:color w:val="000000"/>
          <w:sz w:val="24"/>
          <w:szCs w:val="24"/>
        </w:rPr>
        <w:lastRenderedPageBreak/>
        <w:t xml:space="preserve">seguirei na tentativa de compreender de que forma o hino da PMERJ enquanto texto apresenta, nomeia e executa as emoções (Ahmed, 2014, p. 13) em seu universo profissional. O adjetivo “forte” aparece no trecho como a qualidade que prepara o policial militar para enfrentar a possibilidade da morte independente do que aconteça e das imprevisibilidades que apareçam pelo caminho. Entretanto, ser forte não é suficiente, é importante “mostrar-se” forte. Neste jogo de aparência as emoções podem ameaçar o que se pretende mostrar e o que se busca aparentar ser. Deste modo, qual o peso de “mostrar-se forte” para então conseguir “servir e proteger”? Sugerir que o policial se mostre forte como uma razão em si mesma é enunciar o que se espera em termos de performance do policial militar enquanto sujeito de emoções e sentimentos. </w:t>
      </w:r>
    </w:p>
    <w:p w14:paraId="70A881D2"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As falas extraídas de entrevistas com policiais militares são a matéria prima principal utilizada aqui para investigar o lugar das emoções nesta razão de ser policial. O tratamento dedicado às emoções neste trabalho acompanha o processo de revitalização que o campo da antropologia das emoções percorreu a partir da década de 1980, expandindo-se para além das fronteiras que a qualificam apenas como um domínio somático, anti-racional e subjetivo da vida (Abu-Lughod; Lutz, 1990; Bonet , 2008; Rezende; Coelho, 2010). </w:t>
      </w:r>
    </w:p>
    <w:p w14:paraId="70A881D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consonância com este processo de revitalização, observamos a emergência das emoções como canal fecundo para a compreensão de macro-relações hierárquicas e de poder (Coelho, 2010), que estruturam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e o seu “fazer ostensivo” na vida pública. Esta pesquisa considera primordial analisar as emoções relatadas e elaboradas individualmente pelos policiais como forma de acessar os aspectos morais e as relações de poder que fomentam suas atividades no espaço público da cidade.</w:t>
      </w:r>
    </w:p>
    <w:p w14:paraId="70A881D4"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Assim, os casos de policiais militares que serão relatados a seguir, além de expressar situações particulares vivenciadas por eles (e não se deve perder essa consideração de vista), são manifestações de situações significativas que envolvem emoções, poder e cultura institucional. Desta forma, as emoções são localizadas nas falas dos entrevistados não apenas como meras experiências individuais, mas como entidades políticas em si mesmas, pois desempenham papel significativo na construção de relações de poder que envolvem a hierarquia militar e na própria moldagem institucional da Polícia Militar. Outro aspecto bastante significativo e que transparece na fala dos entrevistados é o fato de que as emoções influenciam e apresentam um peso de significância nas interações sociais que são estabelecidas entre os policiais; por vezes sendo usadas tanto para reforçar quanto para desafiar as normas institucionais vigentes.  </w:t>
      </w:r>
    </w:p>
    <w:p w14:paraId="70A881D5"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Deste modo, as contribuições da autora Sarah Ahmed (2014) são substanciais para localizar a análise que se segue, visto que assim como a antropóloga, entendo a necessidade de descentralizar as emoções como estados puramente psicológicos e centralizá-las em sua rede de relações no mundo. Em seu argumento a favor da “sociality of emotions”, a autora discute a problemática em torno do modelo que compreende as emoções como algo que se tem; ora “de dentro para fora” (visão psicológica), ora “de fora para dentro” (visão sociológica). Mediada por dicotomias como o “eu” e o “nós”, o “indivíduo” e o “social”, as emoções são sempre de alguma forma enquadradas. Neste caso, Ahmed sustenta um modelo de compreensão que sugere pensar as emoções não como </w:t>
      </w:r>
      <w:r>
        <w:rPr>
          <w:rFonts w:ascii="Times New Roman" w:eastAsia="Times New Roman" w:hAnsi="Times New Roman" w:cs="Times New Roman"/>
          <w:i/>
          <w:color w:val="000000"/>
          <w:sz w:val="24"/>
          <w:szCs w:val="24"/>
        </w:rPr>
        <w:t>produtos</w:t>
      </w:r>
      <w:r>
        <w:rPr>
          <w:rFonts w:ascii="Times New Roman" w:eastAsia="Times New Roman" w:hAnsi="Times New Roman" w:cs="Times New Roman"/>
          <w:color w:val="000000"/>
          <w:sz w:val="24"/>
          <w:szCs w:val="24"/>
        </w:rPr>
        <w:t xml:space="preserve"> do individual e/ou do social, mas como </w:t>
      </w:r>
      <w:r>
        <w:rPr>
          <w:rFonts w:ascii="Times New Roman" w:eastAsia="Times New Roman" w:hAnsi="Times New Roman" w:cs="Times New Roman"/>
          <w:i/>
          <w:color w:val="000000"/>
          <w:sz w:val="24"/>
          <w:szCs w:val="24"/>
        </w:rPr>
        <w:t xml:space="preserve">produtoras </w:t>
      </w:r>
      <w:r>
        <w:rPr>
          <w:rFonts w:ascii="Times New Roman" w:eastAsia="Times New Roman" w:hAnsi="Times New Roman" w:cs="Times New Roman"/>
          <w:color w:val="000000"/>
          <w:sz w:val="24"/>
          <w:szCs w:val="24"/>
        </w:rPr>
        <w:t>tanto do psíquico quanto do social. Em outras palavras, as emoções são reservadas à capacidade de delinear e estreitar limites entre o indivíduo e a sua realidade. Nas palavras da autora,</w:t>
      </w:r>
    </w:p>
    <w:p w14:paraId="70A881D6"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In my model of sociality of emotions, I suggest that emotions create the very effect of the surfaces and boundaries that allow us to distinguish an inside and an outside in the first place. So emotions are not simply something “I” or “ we” have. Rather, it is through emotions, or how we respond to objects and others, that surfaces or boundaries are made: the “I” and the “we” are shaped by, and even take shape of, contact with others. (Ahmed, 2014, p. 10)</w:t>
      </w:r>
      <w:r>
        <w:rPr>
          <w:rFonts w:ascii="Times New Roman" w:eastAsia="Times New Roman" w:hAnsi="Times New Roman" w:cs="Times New Roman"/>
          <w:color w:val="000000"/>
          <w:sz w:val="20"/>
          <w:szCs w:val="20"/>
        </w:rPr>
        <w:tab/>
      </w:r>
    </w:p>
    <w:p w14:paraId="70A881D7" w14:textId="77777777" w:rsidR="0082003A" w:rsidRDefault="00000000">
      <w:pPr>
        <w:pBdr>
          <w:top w:val="nil"/>
          <w:left w:val="nil"/>
          <w:bottom w:val="nil"/>
          <w:right w:val="nil"/>
          <w:between w:val="nil"/>
        </w:pBdr>
        <w:spacing w:line="240" w:lineRule="auto"/>
        <w:ind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70A881D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Guarnecida pela teoria de Ahmed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 xml:space="preserve">a análise dos casos de policiais militares que ilustram este capítulo nos permitirá localizar a natureza pública das emoções nos relatos dos profissionais como também identificar a natureza emotiva do mundo público e institucional da Polícia Militar (Ahmed, 2014, p. 14). </w:t>
      </w:r>
    </w:p>
    <w:p w14:paraId="70A881D9" w14:textId="77777777" w:rsidR="0082003A" w:rsidRDefault="0082003A">
      <w:pPr>
        <w:pBdr>
          <w:top w:val="nil"/>
          <w:left w:val="nil"/>
          <w:bottom w:val="nil"/>
          <w:right w:val="nil"/>
          <w:between w:val="nil"/>
        </w:pBdr>
        <w:spacing w:line="240" w:lineRule="auto"/>
        <w:ind w:right="-40"/>
        <w:jc w:val="both"/>
        <w:rPr>
          <w:rFonts w:ascii="Times New Roman" w:eastAsia="Times New Roman" w:hAnsi="Times New Roman" w:cs="Times New Roman"/>
          <w:color w:val="000000"/>
          <w:sz w:val="24"/>
          <w:szCs w:val="24"/>
        </w:rPr>
      </w:pPr>
    </w:p>
    <w:p w14:paraId="70A881DA" w14:textId="77777777" w:rsidR="0082003A" w:rsidRDefault="00000000">
      <w:pPr>
        <w:pStyle w:val="Ttulo2"/>
        <w:rPr>
          <w:rFonts w:ascii="Times New Roman" w:eastAsia="Times New Roman" w:hAnsi="Times New Roman" w:cs="Times New Roman"/>
          <w:b/>
          <w:sz w:val="24"/>
          <w:szCs w:val="24"/>
        </w:rPr>
      </w:pPr>
      <w:bookmarkStart w:id="27" w:name="_heading=h.1664s55" w:colFirst="0" w:colLast="0"/>
      <w:bookmarkEnd w:id="27"/>
      <w:r>
        <w:rPr>
          <w:rFonts w:ascii="Times New Roman" w:eastAsia="Times New Roman" w:hAnsi="Times New Roman" w:cs="Times New Roman"/>
          <w:b/>
          <w:sz w:val="24"/>
          <w:szCs w:val="24"/>
        </w:rPr>
        <w:t xml:space="preserve">Quando a emoção vaza: o caso de Iuri </w:t>
      </w:r>
    </w:p>
    <w:p w14:paraId="70A881DB" w14:textId="77777777" w:rsidR="0082003A" w:rsidRDefault="0082003A">
      <w:pPr>
        <w:pBdr>
          <w:top w:val="nil"/>
          <w:left w:val="nil"/>
          <w:bottom w:val="nil"/>
          <w:right w:val="nil"/>
          <w:between w:val="nil"/>
        </w:pBdr>
        <w:spacing w:line="240" w:lineRule="auto"/>
        <w:ind w:right="-40"/>
        <w:jc w:val="both"/>
        <w:rPr>
          <w:rFonts w:ascii="Times New Roman" w:eastAsia="Times New Roman" w:hAnsi="Times New Roman" w:cs="Times New Roman"/>
          <w:b/>
          <w:color w:val="000000"/>
          <w:sz w:val="24"/>
          <w:szCs w:val="24"/>
        </w:rPr>
      </w:pPr>
    </w:p>
    <w:p w14:paraId="70A881D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Iuri é um homem de 34 anos, que ocupa o cargo de 1º tenente, o que na hierarquia militar corresponde aos oficiais intermediários e que no momento da nossa conversa contabilizava 10 anos de Polícia Militar do Rio de Janeiro. O policial começou seu relato realçando seu desconforto acerca da perseguição que sofria internamente por oficiais devido ao seu histórico de denúncias de casos de corrupção e abuso de autoridade na polícia. Este fato fez com que em apenas 3 anos de formado, Iuri procurasse fazer um curso de perícia criminal para evitar o trabalho em batalhões operacionais. Ele foi aprovado e bem-sucedido no curso, mas devido ao seu </w:t>
      </w:r>
      <w:r>
        <w:rPr>
          <w:rFonts w:ascii="Times New Roman" w:eastAsia="Times New Roman" w:hAnsi="Times New Roman" w:cs="Times New Roman"/>
          <w:i/>
          <w:color w:val="000000"/>
          <w:sz w:val="24"/>
          <w:szCs w:val="24"/>
        </w:rPr>
        <w:t xml:space="preserve">"histórico de corregedoria e de ter prendido um oficial superior, então é visto como problemático na Polícia Militar”. </w:t>
      </w:r>
      <w:r>
        <w:rPr>
          <w:rFonts w:ascii="Times New Roman" w:eastAsia="Times New Roman" w:hAnsi="Times New Roman" w:cs="Times New Roman"/>
          <w:color w:val="000000"/>
          <w:sz w:val="24"/>
          <w:szCs w:val="24"/>
        </w:rPr>
        <w:lastRenderedPageBreak/>
        <w:t xml:space="preserve">Desta forma, no momento da nossa entrevista, Iuri trabalhava em um batalhão operacional, apesar da aprovação para trabalhar no ​​Sistema de Inteligência da Polícia Militar (SIPOM) e no CETIC (Coordenadoria Especializada de Tecnologia da Informação e Comunicação). </w:t>
      </w:r>
    </w:p>
    <w:p w14:paraId="70A881D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caso vivido por Iuri transcrito a seguir é o principal motivo que o impede de deixar o batalhão operacional. Para o fim da reflexão aqui proposta, o caso é o que nos permite responder os questionamentos elencados no início do texto: qual o lugar das emoções na atividade militar? Se elas devem ser evitadas, afinal, para onde escoam? Qual perigo as emoções representam? </w:t>
      </w:r>
    </w:p>
    <w:p w14:paraId="70A881D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Nas palavras de Iuri, </w:t>
      </w:r>
    </w:p>
    <w:p w14:paraId="70A881D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 lá na Academia [de formação militar] já tem uma situação de </w:t>
      </w:r>
      <w:r>
        <w:rPr>
          <w:rFonts w:ascii="Times New Roman" w:eastAsia="Times New Roman" w:hAnsi="Times New Roman" w:cs="Times New Roman"/>
          <w:b/>
          <w:i/>
          <w:color w:val="000000"/>
          <w:sz w:val="24"/>
          <w:szCs w:val="24"/>
        </w:rPr>
        <w:t>bicho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[grifo meu] </w:t>
      </w:r>
      <w:r>
        <w:rPr>
          <w:rFonts w:ascii="Times New Roman" w:eastAsia="Times New Roman" w:hAnsi="Times New Roman" w:cs="Times New Roman"/>
          <w:i/>
          <w:color w:val="000000"/>
          <w:sz w:val="24"/>
          <w:szCs w:val="24"/>
        </w:rPr>
        <w:t>e veterano, né? Que os alunos do terceiro ano e tal, eles meio que formam quem chega, entendeu? Manda pagar flexão, essas coisas assim, pra forjar o cara naquela doutrina, né? Do psicológico e tal. Eh… Assim, no meu terceiro ano, num par</w:t>
      </w:r>
      <w:r>
        <w:rPr>
          <w:rFonts w:ascii="Times New Roman" w:eastAsia="Times New Roman" w:hAnsi="Times New Roman" w:cs="Times New Roman"/>
          <w:i/>
          <w:sz w:val="24"/>
          <w:szCs w:val="24"/>
        </w:rPr>
        <w:t>e</w:t>
      </w:r>
      <w:r>
        <w:rPr>
          <w:rFonts w:ascii="Times New Roman" w:eastAsia="Times New Roman" w:hAnsi="Times New Roman" w:cs="Times New Roman"/>
          <w:i/>
          <w:color w:val="000000"/>
          <w:sz w:val="24"/>
          <w:szCs w:val="24"/>
        </w:rPr>
        <w:t xml:space="preserve">dão lá, em homenagem a um colega de turma que tinha falecido em um acidente de trânsito, fizeram uma homenagem ao colega de turma, chamaram a esposa e a mãe dele pra participar e esse colega era muito próximo a mim; a gente dividia alojamento, malhava junto, fazia as coisas juntos lá e tal. Assim, quando ele morreu no acidente de trânsito, ele… Pô, foi um impacto grande pra mim também, eu fiquei triste. Aí na cerimônia acabou que marchamos, né? A cerimônia, no caso, foi uma apresentação marchando. </w:t>
      </w:r>
    </w:p>
    <w:p w14:paraId="70A881E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Pode ser que você não entenda alguma coisa e tal, mas resumidamente é isso: vai marchando em forma, né? Vai a turma toda marchando e bradando a música da Polícia Militar… Canções militares e tal. </w:t>
      </w:r>
      <w:r>
        <w:rPr>
          <w:rFonts w:ascii="Times New Roman" w:eastAsia="Times New Roman" w:hAnsi="Times New Roman" w:cs="Times New Roman"/>
          <w:b/>
          <w:i/>
          <w:color w:val="000000"/>
          <w:sz w:val="24"/>
          <w:szCs w:val="24"/>
        </w:rPr>
        <w:t>Aí, num momento ali, acabou que eu chorei e tal por lembrar do colega que tinha falecido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[grifo meu]</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Aí, tinha um capitão, que é um oficial formado e trabalhava na Academia de Formação. Ele percebeu isso aí e falou… Ele andava com um rebenque de cavalo, entendeu? Aquele chicotezinho de cavalo. Andava pelo pátio com aquele negócio ali. </w:t>
      </w:r>
      <w:r>
        <w:rPr>
          <w:rFonts w:ascii="Times New Roman" w:eastAsia="Times New Roman" w:hAnsi="Times New Roman" w:cs="Times New Roman"/>
          <w:b/>
          <w:i/>
          <w:color w:val="000000"/>
          <w:sz w:val="24"/>
          <w:szCs w:val="24"/>
        </w:rPr>
        <w:t xml:space="preserve">Aí, quando ele percebeu que eu não estava cantando, aí ele foi e deu uma chicotada nas minhas costas </w:t>
      </w:r>
      <w:r>
        <w:rPr>
          <w:rFonts w:ascii="Times New Roman" w:eastAsia="Times New Roman" w:hAnsi="Times New Roman" w:cs="Times New Roman"/>
          <w:color w:val="000000"/>
          <w:sz w:val="24"/>
          <w:szCs w:val="24"/>
        </w:rPr>
        <w:t>[grifo meu]</w:t>
      </w:r>
      <w:r>
        <w:rPr>
          <w:rFonts w:ascii="Times New Roman" w:eastAsia="Times New Roman" w:hAnsi="Times New Roman" w:cs="Times New Roman"/>
          <w:i/>
          <w:color w:val="000000"/>
          <w:sz w:val="24"/>
          <w:szCs w:val="24"/>
        </w:rPr>
        <w:t>. Assim, eu não sei se eu sou azarado e tal, entendeu? Mas pô… Ou se acontece com outras pessoas e as pessoas acabam deixando pra lá, tem essa personalidade de deixar pra lá, né? Pra não criar mais problemas, entendeu? Mas, pô… Eu não consigo conceber isso como algo aceitável.</w:t>
      </w:r>
    </w:p>
    <w:p w14:paraId="70A881E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Até porque nós somos servidores públicos. A gente tá ali e tal pra gente ser formado profissionalmente pra exercer essa profissão. Não é pra isso, entendeu. Então, </w:t>
      </w:r>
      <w:r>
        <w:rPr>
          <w:rFonts w:ascii="Times New Roman" w:eastAsia="Times New Roman" w:hAnsi="Times New Roman" w:cs="Times New Roman"/>
          <w:i/>
          <w:color w:val="000000"/>
          <w:sz w:val="24"/>
          <w:szCs w:val="24"/>
        </w:rPr>
        <w:lastRenderedPageBreak/>
        <w:t xml:space="preserve">assim, aconteceu essa situação aí e tal, eu procurei os oficiais superiores pra relatar o fato e tal. Aí, tentaram me persuadir de não levar à frente aquela situação, mas eu falei que não, que queria levar à frente. Fui ao comandante da Academia na época, uma pessoa bastante sensata. </w:t>
      </w:r>
    </w:p>
    <w:p w14:paraId="70A881E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Ele que era o comandante da Academia, pra minha sorte, foi ele. Então, assim, eu conversei com ele, expliquei a situação e ele falou: “Não, não, eu vou tomar as providências, que isso. Isso é um absurdo!”. Aí, eu fiz uma queixa dele em relação a isso aí. Gerou um inquérito em relação a isso e esse capitão ficou preso acho que 20 dias. Aí, ele foi indiciado na Justiça Militar Estadual por tortura, eu acho. Aí, chegamos lá e tal, falei com a juíza que só a prisão dele, os 20 dias que ele tinha tomado como punição, já seria o suficiente. Já se passasse disso – uma possível exclusão, prisão –, seria muito além, entendeu? Da proporção da pena, entendeu? Aí, extinguiram aquela situação, aquele processo – arquivaram o processo –, porque eu falei que eu achava que era o suficiente e perdoava o capitão por isso.</w:t>
      </w:r>
    </w:p>
    <w:p w14:paraId="70A881E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Aí, quando acabou o processo, fiquei sabendo que ele falou que quando ele esbarrasse comigo pela Polícia Militar, ele ia me sacanear, entendeu? Ele ia me prejudicar. Assim, pô… Se eu continuasse com o processo, ele seria excluído da corporação, entendeu? Não teria emprego hoje, talvez. Foi assim, de forma sensata… Eu fui pensar nele, na família dele e, quando acabou a situação, ele foi e falou isso. Então, assim, são situações que desanimam, entendeu?" </w:t>
      </w:r>
    </w:p>
    <w:p w14:paraId="70A881E4"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E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Este relato deflagra múltiplas camadas extremamente abstrusas sobre o fazer policial, sua formação e sua rotina. Há muito o que dizer, mas por enquanto, quero me deter a uma simples e ao mesmo tempo complexa frase dita por Iuri sobre sua reação durante a homenagem fúnebre ao colega de serviço: "</w:t>
      </w:r>
      <w:r>
        <w:rPr>
          <w:rFonts w:ascii="Times New Roman" w:eastAsia="Times New Roman" w:hAnsi="Times New Roman" w:cs="Times New Roman"/>
          <w:i/>
          <w:color w:val="000000"/>
          <w:sz w:val="24"/>
          <w:szCs w:val="24"/>
        </w:rPr>
        <w:t xml:space="preserve">Aí, num momento ali, acabou que eu chorei e tal por lembrar do colega que tinha falecido". </w:t>
      </w:r>
    </w:p>
    <w:p w14:paraId="70A881E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A primeira reflexão que gostaria de propor a partir da fala de Iuri é acerca do fenômeno do choro. No relato de Iuri fica evidente que o choro não é uma esfera autônoma da realidade, pelo contrário, em um contexto de homenagem fúnebre, ele acometeu</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 policial que ao </w:t>
      </w:r>
      <w:r>
        <w:rPr>
          <w:rFonts w:ascii="Times New Roman" w:eastAsia="Times New Roman" w:hAnsi="Times New Roman" w:cs="Times New Roman"/>
          <w:i/>
          <w:color w:val="000000"/>
          <w:sz w:val="24"/>
          <w:szCs w:val="24"/>
        </w:rPr>
        <w:t>lembrar</w:t>
      </w:r>
      <w:r>
        <w:rPr>
          <w:rFonts w:ascii="Times New Roman" w:eastAsia="Times New Roman" w:hAnsi="Times New Roman" w:cs="Times New Roman"/>
          <w:color w:val="000000"/>
          <w:sz w:val="24"/>
          <w:szCs w:val="24"/>
        </w:rPr>
        <w:t xml:space="preserve"> do colega falecido </w:t>
      </w:r>
      <w:r>
        <w:rPr>
          <w:rFonts w:ascii="Times New Roman" w:eastAsia="Times New Roman" w:hAnsi="Times New Roman" w:cs="Times New Roman"/>
          <w:i/>
          <w:color w:val="000000"/>
          <w:sz w:val="24"/>
          <w:szCs w:val="24"/>
        </w:rPr>
        <w:t>acabou</w:t>
      </w:r>
      <w:r>
        <w:rPr>
          <w:rFonts w:ascii="Times New Roman" w:eastAsia="Times New Roman" w:hAnsi="Times New Roman" w:cs="Times New Roman"/>
          <w:color w:val="000000"/>
          <w:sz w:val="24"/>
          <w:szCs w:val="24"/>
        </w:rPr>
        <w:t xml:space="preserve"> chorando. As palavras escolhidas por Iuri para relatar sua emoção parecem demarcar um trajeto que culmina no choro, mas começa com uma lembrança inesperada. Pelo menos é assim que interpreto o uso da palavra "acabei", como algo que não era planejado ou esperado, mas o enveredou. </w:t>
      </w:r>
    </w:p>
    <w:p w14:paraId="70A881E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Este raciocínio a que cheguei se aproxima da definição de emoções como um conjunto de "material pensado frouxamente conectado, formulado em códigos variáveis" (Reddy, 2001, p. 94) do historiador Willian Reddy. Para ele as emoções são um tipo de pensamento extralinguístico, ainda que imerso em atos de fala “afirmativos”. Segundo o autor, </w:t>
      </w:r>
    </w:p>
    <w:p w14:paraId="70A881E8"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An attempt to characterize an emotion in a brief phrase or two is, finally, an endeavor in which the activated thought material itself plays a role and in which very important relationships, goals, intentions, practices of the individual may be at shake. As a result, the attempt inevitably has effects on the activated thought material and may have the effect of activating or altering still other thought material within the vast terrain of currently inactive sensory input and procedural and declarative memory (Reddy, 2011, p. 102).</w:t>
      </w:r>
    </w:p>
    <w:p w14:paraId="70A881E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E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interessante aqui é pensar como o relato de Iuri pode ser interpretado como a demonstração de um pensamento que transbordou, um pensamento que teve seu ápice traduzido em uma emoção, o choro. O choro, nesse caso, foi a expressão do policial de uma emoção ativada por uma lembrança/pensamento sobre o colega de trabalho falecido que extrapolou o recurso da linguagem naquele momento. Uma linha de interpretação para este relato carregado de significados é, portanto, ​​o da emoção como um "pensamento frouxamente conectado [entre a mente e o corpo]" de Reddy (2011), mencionado acima. </w:t>
      </w:r>
    </w:p>
    <w:p w14:paraId="70A881E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resposta do militar oficial, capitão à época, ao pensamento que transbordou em choro foi chicotear Iuri, que recorda: "</w:t>
      </w:r>
      <w:r>
        <w:rPr>
          <w:rFonts w:ascii="Times New Roman" w:eastAsia="Times New Roman" w:hAnsi="Times New Roman" w:cs="Times New Roman"/>
          <w:i/>
          <w:color w:val="000000"/>
          <w:sz w:val="24"/>
          <w:szCs w:val="24"/>
        </w:rPr>
        <w:t>Aí, quando ele [capitão] percebeu que eu não estava cantando, aí ele foi e deu uma chicotada nas minhas costas.".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O choro de Iuri não passou despercebido como algo que se esperava na ocasião. Pelo contrário, o rebenque (chicote) foi utilizado como um lembrete de que o ritual deveria seguir; era preciso continuar com as obrigações performáticas naquele momento apesar de qualquer pensamento que invadisse os policiais.</w:t>
      </w:r>
    </w:p>
    <w:p w14:paraId="70A881E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o relato de Iuri coloca em questão o postulado de uma certa moderação de emoções em excessos tal como observado por Norbert Elias (1993, p. 198) nas mudanças de conduta e expressão dos sentimentos ressonantes da marcha civilizatória. Segundo o autor, a assimilação de mudanças comportamentais em direção ao controle das emoções é motivada em resposta ao coletivo. O rebenque (chicote), dessa forma, além de evidenciar um caso horrendo de abuso de autoridade e violência, é o instrumento demonstrativo da necessidade do autocontrole perante ao coletivo de profissionais que se reunia naquela ocasião. </w:t>
      </w:r>
    </w:p>
    <w:p w14:paraId="70A881E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choro de Iuri, neste caso, foi imediatamente interpretado como uma quebra com a retórica do autocontrole emocional profundamente valorizada pelo </w:t>
      </w:r>
      <w:r>
        <w:rPr>
          <w:rFonts w:ascii="Times New Roman" w:eastAsia="Times New Roman" w:hAnsi="Times New Roman" w:cs="Times New Roman"/>
          <w:i/>
          <w:color w:val="000000"/>
          <w:sz w:val="24"/>
          <w:szCs w:val="24"/>
        </w:rPr>
        <w:t xml:space="preserve">ethos </w:t>
      </w:r>
      <w:r>
        <w:rPr>
          <w:rFonts w:ascii="Times New Roman" w:eastAsia="Times New Roman" w:hAnsi="Times New Roman" w:cs="Times New Roman"/>
          <w:color w:val="000000"/>
          <w:sz w:val="24"/>
          <w:szCs w:val="24"/>
        </w:rPr>
        <w:t xml:space="preserve">policial militar. Deste modo, a questão que se coloca é a do controle das emoções (Elias, 1993, p. 201). E aqui fica evidente que determinadas emoções são consideradas "perigosas" não só para o eficiente “fazer ostensivo” dos policiais quando em combate e operações, mas também para o desempenho e desenvoltura em rituais solenes tal qual o relatado por Iuri. </w:t>
      </w:r>
    </w:p>
    <w:p w14:paraId="70A881E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curioso pensar que em outro contexto, também marcado pela perda de um amigo querido, o mesmo choro que foi rechaçado pelo capitão, poderia ser não só bem visto como esperado. Marcel Mauss (2005) em um dos primeiros estudos antropológicos dedicados a compreensão da dimensão emocional da vida em sociedade, chama atenção justamente para como a expressão de certos sentimentos em ritos funerários australianos está calcada na clássica dicotomia indivíduo-sociedade e sob a linha tênue entre espontaneidade e obrigação. Se observarmos a reação que o choro de Iuri despertou no ambiente de trabalho e a possível reação que despertaria em outro ambiente, sob o mesmo contexto de falecimento, fica evidente o caráter relacional dessa emoção. </w:t>
      </w:r>
    </w:p>
    <w:p w14:paraId="70A881E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Acerca do contexto relatado pelo policial militar, é possível inferir que o choro e a reação do oficial comunicam algo sobre o mundo exterior e a instituição que os cercam. Isto é, trata-se de uma emoção que não diz respeito apenas à esfera do íntimo e do privado. Uma autora em particular me faz refletir acerca deste aspecto social e cultural dos sujeitos que por vezes podem ser revelados quando um pensamento é elaborado em emoção. Michelle Rosaldo (1980), antropóloga reconhecida por seus estudos acerca do povo Ilongot nas Filipinas compreende as emoções como "pensamentos incorporados". Nas palavras de Rosaldo, </w:t>
      </w:r>
    </w:p>
    <w:p w14:paraId="70A881F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assim como o pensamento não existe isoladamente da vida afetiva, o afeto é culturalmente ordenado e não existe separado do pensamento. Em vez de ver assim a cultura como uma fonte "arbitrária" de "conteúdos" processados por nossas mentes universais, torna-se necessário então perguntar como os "conteúdos" podem afetar a "forma" do processo mental. E, desta maneira, em vez de ver o sentimento como um domínio privado (muitas vezes animal, pré-social) que é - ironicamente suficiente - mais universal e ao mesmo tempo mais particular para si mesmo, se dará sentido as emoções não como coisas opostas ao pensamento, mas como cognições que aludem o "self" imediato e carnal - isto é, como pensamentos incorporados. (Rosaldo, 2019, p. 32)</w:t>
      </w:r>
    </w:p>
    <w:p w14:paraId="70A881F1" w14:textId="77777777" w:rsidR="0082003A" w:rsidRDefault="0082003A">
      <w:pPr>
        <w:pBdr>
          <w:top w:val="nil"/>
          <w:left w:val="nil"/>
          <w:bottom w:val="nil"/>
          <w:right w:val="nil"/>
          <w:between w:val="nil"/>
        </w:pBdr>
        <w:spacing w:line="360" w:lineRule="auto"/>
        <w:ind w:left="2267" w:right="-40"/>
        <w:jc w:val="both"/>
        <w:rPr>
          <w:rFonts w:ascii="Times New Roman" w:eastAsia="Times New Roman" w:hAnsi="Times New Roman" w:cs="Times New Roman"/>
          <w:color w:val="000000"/>
        </w:rPr>
      </w:pPr>
    </w:p>
    <w:p w14:paraId="70A881F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 meu ver, o ponto fundamental de Rosaldo é afirmar que o sentimento se forma por meio de um pensamento que pode apresentar um significado emocional. No caso de Iuri, esta percepção da autora nos auxilia a refletir sobre como a lembrança de seu colega falecido é seguida de uma emoção encarnada no choro. Isto é, no relato de Iuri, emoção e pensamento aparecem como um </w:t>
      </w:r>
      <w:r>
        <w:rPr>
          <w:rFonts w:ascii="Times New Roman" w:eastAsia="Times New Roman" w:hAnsi="Times New Roman" w:cs="Times New Roman"/>
          <w:i/>
          <w:color w:val="000000"/>
          <w:sz w:val="24"/>
          <w:szCs w:val="24"/>
        </w:rPr>
        <w:t>continuum</w:t>
      </w:r>
      <w:r>
        <w:rPr>
          <w:rFonts w:ascii="Times New Roman" w:eastAsia="Times New Roman" w:hAnsi="Times New Roman" w:cs="Times New Roman"/>
          <w:color w:val="000000"/>
          <w:sz w:val="24"/>
          <w:szCs w:val="24"/>
        </w:rPr>
        <w:t xml:space="preserve">. Em outras palavras, não é uma coisa (emoção) ou outra (pensamento), a chave analítica é justamente perceber que se trata de uma coisa </w:t>
      </w:r>
      <w:r>
        <w:rPr>
          <w:rFonts w:ascii="Times New Roman" w:eastAsia="Times New Roman" w:hAnsi="Times New Roman" w:cs="Times New Roman"/>
          <w:i/>
          <w:color w:val="000000"/>
          <w:sz w:val="24"/>
          <w:szCs w:val="24"/>
        </w:rPr>
        <w:t xml:space="preserve">e </w:t>
      </w:r>
      <w:r>
        <w:rPr>
          <w:rFonts w:ascii="Times New Roman" w:eastAsia="Times New Roman" w:hAnsi="Times New Roman" w:cs="Times New Roman"/>
          <w:color w:val="000000"/>
          <w:sz w:val="24"/>
          <w:szCs w:val="24"/>
        </w:rPr>
        <w:t xml:space="preserve">outra, que pode ser interpretado como um </w:t>
      </w:r>
      <w:r>
        <w:rPr>
          <w:rFonts w:ascii="Times New Roman" w:eastAsia="Times New Roman" w:hAnsi="Times New Roman" w:cs="Times New Roman"/>
          <w:i/>
          <w:color w:val="000000"/>
          <w:sz w:val="24"/>
          <w:szCs w:val="24"/>
        </w:rPr>
        <w:t>processo</w:t>
      </w:r>
      <w:r>
        <w:rPr>
          <w:rFonts w:ascii="Times New Roman" w:eastAsia="Times New Roman" w:hAnsi="Times New Roman" w:cs="Times New Roman"/>
          <w:color w:val="000000"/>
          <w:sz w:val="24"/>
          <w:szCs w:val="24"/>
        </w:rPr>
        <w:t xml:space="preserve"> que apresenta meio (pensamento/lembrança) e fim (emoção/choro). </w:t>
      </w:r>
    </w:p>
    <w:p w14:paraId="70A881F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uma certa maneira, a proposta de trazer a teoria de Rosaldo, sua percepção de que o pensamento está carregado de emoção e de que existe um fio condutor entre uma coisa e outra é para reforçar um argumento que já iniciei mais acima com o historiador William Reddy. Acredito que ambos os autores apresentam a proposta de desconstrução de dicotomias como mente/corpo, público/privado para tratar das emoções. No entanto, Rosaldo dá um passo mais adiante e traz para a discussão o corpo e seu caráter político, o que suponho ser fundamental para a argumentação aqui proposta. </w:t>
      </w:r>
    </w:p>
    <w:p w14:paraId="70A881F4" w14:textId="77777777" w:rsidR="0082003A" w:rsidRDefault="00000000">
      <w:pPr>
        <w:pBdr>
          <w:top w:val="nil"/>
          <w:left w:val="nil"/>
          <w:bottom w:val="nil"/>
          <w:right w:val="nil"/>
          <w:between w:val="nil"/>
        </w:pBdr>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Segundo a autora, </w:t>
      </w:r>
    </w:p>
    <w:p w14:paraId="70A881F5"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Emoções são pensamentos de alguma forma "sentidos" em rubores, pulsos, "movimentos" de nossos fígados, mentes, corações, estômagos, pele. Eles são pensamentos </w:t>
      </w:r>
      <w:r>
        <w:rPr>
          <w:rFonts w:ascii="Times New Roman" w:eastAsia="Times New Roman" w:hAnsi="Times New Roman" w:cs="Times New Roman"/>
          <w:i/>
          <w:color w:val="000000"/>
        </w:rPr>
        <w:t>incorporados</w:t>
      </w:r>
      <w:r>
        <w:rPr>
          <w:rFonts w:ascii="Times New Roman" w:eastAsia="Times New Roman" w:hAnsi="Times New Roman" w:cs="Times New Roman"/>
          <w:color w:val="000000"/>
        </w:rPr>
        <w:t xml:space="preserve">, pensamentos filtrados pela apreensão de que "estou envolvido". O pensamento/afeto, portanto, evidencia a diferença entre a mera audição do choro de uma criança e a </w:t>
      </w:r>
      <w:r>
        <w:rPr>
          <w:rFonts w:ascii="Times New Roman" w:eastAsia="Times New Roman" w:hAnsi="Times New Roman" w:cs="Times New Roman"/>
          <w:i/>
          <w:color w:val="000000"/>
        </w:rPr>
        <w:t>sensação</w:t>
      </w:r>
      <w:r>
        <w:rPr>
          <w:rFonts w:ascii="Times New Roman" w:eastAsia="Times New Roman" w:hAnsi="Times New Roman" w:cs="Times New Roman"/>
          <w:color w:val="000000"/>
        </w:rPr>
        <w:t xml:space="preserve"> de ouvir - como quando se percebe que o perigo está envolvido ou que a criança é sua. (Rosaldo, 2019, p. 38)</w:t>
      </w:r>
    </w:p>
    <w:p w14:paraId="70A881F6"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1F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Deste modo, a sensação do oficial ao ouvir/ver o choro de Iuri cuja reação já sabemos qual foi, nos dá algumas pistas sobre o mundo social do qual ambos fazem parte e estão inseridos ainda que em posições hierarquicamente diferentes. O choro de Iuri desencadeou uma reação reveladora de como a demonstração física de determinadas emoções não são admitidas em práticas organizacionais da Polícia Militar. O corpo que revela o choro, também revela vulnerabilidade e, portanto, aponta para uma ameaça ao desempenho profissional. </w:t>
      </w:r>
    </w:p>
    <w:p w14:paraId="70A881F8"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instituição militar, neste sentido, forja e modela a individualidade dos policiais e se reproduz por meio da encarnação de determinado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reiterado em seu cotidiano profissional. É igualmente interessante perceber como a relação da instituição com a demonstração de certas emoções e o estabelecimento de limites/repressões são reforçados na prática rotineira da profissão. Isto é, assim como a emoção não obedece a </w:t>
      </w:r>
      <w:r>
        <w:rPr>
          <w:rFonts w:ascii="Times New Roman" w:eastAsia="Times New Roman" w:hAnsi="Times New Roman" w:cs="Times New Roman"/>
          <w:color w:val="000000"/>
          <w:sz w:val="24"/>
          <w:szCs w:val="24"/>
        </w:rPr>
        <w:lastRenderedPageBreak/>
        <w:t xml:space="preserve">uma cartilha de como e onde irá despontar nos sujeitos, as localizações dos limites em relação a elas são estabelecidas conforme a instituição se depara com as mesmas. Com isto quero dizer que o lugar das emoções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varia, ele é criado e recriado a partir das próprias relações encarnadas pelos sujeitos. </w:t>
      </w:r>
    </w:p>
    <w:p w14:paraId="70A881F9" w14:textId="77777777" w:rsidR="0082003A" w:rsidRDefault="00000000">
      <w:pPr>
        <w:pStyle w:val="Ttulo2"/>
        <w:rPr>
          <w:rFonts w:ascii="Times New Roman" w:eastAsia="Times New Roman" w:hAnsi="Times New Roman" w:cs="Times New Roman"/>
          <w:b/>
          <w:sz w:val="24"/>
          <w:szCs w:val="24"/>
        </w:rPr>
      </w:pPr>
      <w:bookmarkStart w:id="28" w:name="_heading=h.3q5sasy" w:colFirst="0" w:colLast="0"/>
      <w:bookmarkEnd w:id="28"/>
      <w:r>
        <w:rPr>
          <w:rFonts w:ascii="Times New Roman" w:eastAsia="Times New Roman" w:hAnsi="Times New Roman" w:cs="Times New Roman"/>
          <w:b/>
          <w:sz w:val="24"/>
          <w:szCs w:val="24"/>
        </w:rPr>
        <w:t xml:space="preserve">O sujeito que marcha e chora </w:t>
      </w:r>
    </w:p>
    <w:p w14:paraId="70A881F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Aspecto que não devemos deixar de considerar é o fato de que o corpo de Iuri estava em marcha quando o ápice do choro e a consequente reação do oficial aconteceram. Em seu relato, o policial relembra que a cerimônia foi marcada por uma apresentação em marcha e ao som do hino da Polícia Militar. Análises em demasiado já foram realizadas sobre como 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interfere no corpo a partir de uma pedagogia da performance, direcionada pela hierarquia e essa, por sua vez, sustentada pela disciplina (França, 2015; Muniz, 1999; Poncioni, 2005; Silva, 1998). No entanto, pouco se fala sobre o papel das emoções nesse sujeito que marcha ao tempo que sente e se expressa. Suponho que o ocorrido com Iuri é um exemplo ideal para analisarmos o entrecruzamento entre corpo, disciplina, hierarquia e emoções.</w:t>
      </w:r>
    </w:p>
    <w:p w14:paraId="70A881F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França (2015), durante uma pesquisa realizada no Centro de Educação da Polícia Militar do Estado da Paraíba entre os anos de 2010-2012, constatou a existência de certa normatização e controle do corpo policial revestidos de valores humanizadores como igualdade, cidadania e respeito à dignidade humana. O autor atenta para a contradição entre o discurso humanizador presente na Norma Educacional (NE) nº 010 da Polícia Militar da Paraíba que considera que o sujeito antes de ser policial, "é um ser humano que tem sentimentos; não é uma máquina insensível. Tem limitações: sofre, ri, chora, ama e é amado com qualquer pessoa." (p. 797) e a prática de dinâmicas de formação que priorizam a disciplina, obediência e adestramento do corpo policial. Ainda segundo França, </w:t>
      </w:r>
    </w:p>
    <w:p w14:paraId="70A881FC"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nesse embate de princípios, a instituição exige que os alunos devam ser respeitados de acordo com o discurso humanizador, mas em contrapartida não enxerga como desrespeito as regras disciplinares que estão naturalizados por todos, pois a ausência do ethos militar, segundo os princípios policiais militares, pode gerar alunos despreparados para a carreira policial. (França, 2015, p. 170)</w:t>
      </w:r>
    </w:p>
    <w:p w14:paraId="70A881FD"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F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Quero chamar atenção para o fato de que as emoções são tratadas na norma educacional como aquilo que é da ordem do sensível e que expõe os limites do policial. A contradição exposta por França coloca em debate justamente o esforço conduzido pela </w:t>
      </w:r>
      <w:r>
        <w:rPr>
          <w:rFonts w:ascii="Times New Roman" w:eastAsia="Times New Roman" w:hAnsi="Times New Roman" w:cs="Times New Roman"/>
          <w:color w:val="000000"/>
          <w:sz w:val="24"/>
          <w:szCs w:val="24"/>
        </w:rPr>
        <w:lastRenderedPageBreak/>
        <w:t xml:space="preserve">instituição por meio da disciplina para frear a exposição das "limitações" de seus profissionais. A emoção, neste caso, é o limite que não deve ser ultrapassado apesar de reconhecido. O caso de Iuri é um exemplo, portanto, do momento em que esse limite é excedido e 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é ameaçado. Mais do que isso, o choro de Iuri revela que o corpo policial é movido por outras forças além da força disciplinar. A disciplina em marcha não foi suficiente para conter, no sentido de impedir que a lágrima ultrapassasse os limites impostos.  </w:t>
      </w:r>
    </w:p>
    <w:p w14:paraId="70A881F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sobre a tríade corpo - hierarquia - disciplina, é necessário recapitular como desde metade do século XVIII a figura do soldado sempre esteve moldada sob a ótica da retórica corporal da honra e de sua constante correção (Foucault, 1975, p. 117). O corpo do militar, de acordo com Foucault, é objeto de investimento porque quando dócil, pode ser submetido, aperfeiçoado e gradativamente transformado em razão de sua utilidade. Entretanto, nada disto é posto em prática sem um esquema complexo de coerção disciplinar que "estabelece no corpo o elo coercitivo entre uma aptidão aumentada e uma dominação acentuada" (Foucault, 1975, p. 119). </w:t>
      </w:r>
    </w:p>
    <w:p w14:paraId="70A88200"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Segundo Foucault (1975, p. 120), a disciplina é "uma anatomia política do detalhe". O soldado em marcha parece desempenhar uma performance automática, mas o autor chama atenção para os detalhes a que o corpo é submetido até que ganhe essa aparência de desempenho natural. É intrigante pensar naquilo que compõem a anatomia, mas não é previsível e controlado. Aquilo que escapa e vaza, a emoção. A emoção não é um detalhe, um pormenor neste corpo astuto e disciplinado. Ela é uma invasão indisciplinada. O choro de Iuri, neste sentido, é algo que desorganiza a ordem já estabelecida. Bonet (2006) em s</w:t>
      </w:r>
      <w:r>
        <w:rPr>
          <w:rFonts w:ascii="Times New Roman" w:eastAsia="Times New Roman" w:hAnsi="Times New Roman" w:cs="Times New Roman"/>
          <w:sz w:val="24"/>
          <w:szCs w:val="24"/>
        </w:rPr>
        <w:t xml:space="preserve">ua análise das categorias de emoção e sofrimento em consultas médicas percebe algo parecido. Segundo o autor, a manifestação do “conflito emotivo” através do choro, por exemplo, é algo que desorganiza a interação esperada na consulta ao “irromper com o lado não-consciência, não-objetivo da interioridade do paciente e do médico” (Bonet, 2006, p. 134). Ainda de acordo com Bonet, momentos como estes nos remetem “ao modo de estar no mundo do paciente, à forma pela qual ele se situa frente a seu sofrimento; esta relação, paciente-sofrimento, é um espelho da relação paciente-mundo” (Bonet, 2006, p. 134). </w:t>
      </w:r>
    </w:p>
    <w:p w14:paraId="70A8820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ao refletir sobre o caso de Iuri percebo como o choro implica mais do que uma ameaça ao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mas configura uma transgressão ao que é esperado do desempenho do profissional militar. É como se as emoções operassem por meio de linhas de fuga através de um corpo que é disciplinado, controlado ao mesmo tempo que </w:t>
      </w:r>
      <w:r>
        <w:rPr>
          <w:rFonts w:ascii="Times New Roman" w:eastAsia="Times New Roman" w:hAnsi="Times New Roman" w:cs="Times New Roman"/>
          <w:color w:val="000000"/>
          <w:sz w:val="24"/>
          <w:szCs w:val="24"/>
        </w:rPr>
        <w:lastRenderedPageBreak/>
        <w:t xml:space="preserve">sente. Com isto quero dizer que a disciplina / controle não é o avesso da emoção / afeto. Isto porque o mesmo sujeito que é disciplinado por meio do seu corpo, sente e se expressa. O mesmo sujeito que marcha, chora. </w:t>
      </w:r>
    </w:p>
    <w:p w14:paraId="70A8820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Lucas Soneghet (2021) apresenta importante contribuição para a localização teórica do corpo na sociologia existencial a partir de sua noção de subjetividade corporificada, isto é, o princípio de que o sujeito </w:t>
      </w:r>
      <w:r>
        <w:rPr>
          <w:rFonts w:ascii="Times New Roman" w:eastAsia="Times New Roman" w:hAnsi="Times New Roman" w:cs="Times New Roman"/>
          <w:i/>
          <w:color w:val="000000"/>
          <w:sz w:val="24"/>
          <w:szCs w:val="24"/>
        </w:rPr>
        <w:t>é</w:t>
      </w:r>
      <w:r>
        <w:rPr>
          <w:rFonts w:ascii="Times New Roman" w:eastAsia="Times New Roman" w:hAnsi="Times New Roman" w:cs="Times New Roman"/>
          <w:color w:val="000000"/>
          <w:sz w:val="24"/>
          <w:szCs w:val="24"/>
        </w:rPr>
        <w:t xml:space="preserve"> um corpo. Para ele, nossa experiência e existência corporificada é atravessada por processos de subjetivação e sujeição contínuos e mediados pelo ambiente à nossa volta. Nas palavras de Soneghet, </w:t>
      </w:r>
    </w:p>
    <w:p w14:paraId="70A88203"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Esse sujeito-corpo é, ao mesmo tempo, o veículo da experiência do si mesmo, isto é, uma realidade vivida em primeira pessoa, que constitui o pano de fundo da experiência no mundo, e um objeto, seja quando tomado pela sua capacidade reflexiva, ou quando é tomado em sua posição em instituições sociais e relações de saber/poder (Soneghet, 2021, p. 24).</w:t>
      </w:r>
    </w:p>
    <w:p w14:paraId="70A88204"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p>
    <w:p w14:paraId="70A88205"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perspicácia do autor e que tanto nos interessa aqui está em sua definição de corpo a partir de sua “abertura ontológica ou, dito de outra forma, pela sua vulnerabilidade. O conceito de vulnerabilidade indica a possibilidade de que o corpo seja ‘agido sobre’ das mais variadas formas” (Soneghet, 2021, p. 32). Assim, Iuri compartilhou de uma experiência na qual seu corpo não só marchou em processo de sujeição a normas e regras institucionais, mas criou um processo de subjetivação único a partir de sua reação emocionada. Em outras palavras, o caso de Iuri é o retrato de “processos de modulação social da vulnerabilidade que, por partirem da condição corporificada, a modificam e a reconstroem” (Soneghet, 2021, p. 32). A experiência que Iuri nos relatou certamente não só o modificou, mas também alterou a relação com seus pares e com a própria instituição. O sujeito que marcha e chora coloca em evidência um corpo que não só reage, mas age e produz novos paradigmas de existência. </w:t>
      </w:r>
    </w:p>
    <w:p w14:paraId="70A88206"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volta ao terreno do universo militar, Mariana Sirimarco (2009) observa que a formação policial na Argentina acontece em torno da rotinização corporal. A autora resgata algumas considerações a respeito de seu trabalho de campo em escolas de formação policial na Argentina para considerar o corpo </w:t>
      </w:r>
    </w:p>
    <w:p w14:paraId="70A88207"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una instancia de suma centralidad en estos contextos educativos: como el punto nodal en el que se anclan los imperativos que forjan al </w:t>
      </w:r>
      <w:r>
        <w:rPr>
          <w:rFonts w:ascii="Times New Roman" w:eastAsia="Times New Roman" w:hAnsi="Times New Roman" w:cs="Times New Roman"/>
          <w:i/>
          <w:color w:val="000000"/>
        </w:rPr>
        <w:t>sujeito policial</w:t>
      </w:r>
      <w:r>
        <w:rPr>
          <w:rFonts w:ascii="Times New Roman" w:eastAsia="Times New Roman" w:hAnsi="Times New Roman" w:cs="Times New Roman"/>
          <w:color w:val="000000"/>
        </w:rPr>
        <w:t xml:space="preserve">, en tanto construirlo es re-encauzar los usos y las gestualidades de un cuerpo "civil" en un cuerpo institucionalmente aceptado. Es en este sentido que propongo entender que el ingreso a la agencia policial señala el comienzo de un proceso de alienación de los cuerpos, donde la institución se apodera tanto de su materialidad como de sus representaciones, orientando sus acciones y </w:t>
      </w:r>
      <w:r>
        <w:rPr>
          <w:rFonts w:ascii="Times New Roman" w:eastAsia="Times New Roman" w:hAnsi="Times New Roman" w:cs="Times New Roman"/>
          <w:color w:val="000000"/>
        </w:rPr>
        <w:lastRenderedPageBreak/>
        <w:t xml:space="preserve">comportamientos hacia un nuevo patrón de normas y actitudes corporales. En la construcción del </w:t>
      </w:r>
      <w:r>
        <w:rPr>
          <w:rFonts w:ascii="Times New Roman" w:eastAsia="Times New Roman" w:hAnsi="Times New Roman" w:cs="Times New Roman"/>
          <w:i/>
          <w:color w:val="000000"/>
        </w:rPr>
        <w:t>sujeto policial</w:t>
      </w:r>
      <w:r>
        <w:rPr>
          <w:rFonts w:ascii="Times New Roman" w:eastAsia="Times New Roman" w:hAnsi="Times New Roman" w:cs="Times New Roman"/>
          <w:color w:val="000000"/>
        </w:rPr>
        <w:t>, el cuerpo se transforma en el escenario mismo de esa construcción. (Sirimarco, 2009, p. 130)</w:t>
      </w:r>
    </w:p>
    <w:p w14:paraId="70A88208"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20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 xml:space="preserve">O interessante do trabalho desenvolvido por Sirimarco para pensar a realidade brasileira é justamente a ideia de corpo institucionalizado que é submetido a um processo educacional de normalização, mas que quando reage a determinadas experiências, foge dos planos curriculares. A autora observa que os corpos militares são alienados em razão do apoderamento que a instituição faz tanto de sua materialidade quanto de suas representações. Apesar disto, o caso de Iuri nos indica que entre a materialidade e a representação existem "linhas de fugas", isto é, emoções que atravessam as “linhas duras” (Deleuze; Guatarri, 1996, p. 67) que estratificam e normatizam o corpo do policial militar. Neste sentido, o choro é a linha que atravessa uma subjetivação até então esperada de controle e repressão da emoção. Criou-se a partir do choro uma quebra com o princípio de estancamento de determinadas emoções. A emoção não foi estancada, pelo contrário, ela aflorou e rompeu com o previsto.  </w:t>
      </w:r>
    </w:p>
    <w:p w14:paraId="70A8820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choro, neste caso, é a demonstração de uma emoção que poderia ter se desenhado de inúmeras outras formas, inclusive sendo reprimida, mas naquela situação e dinâmica própria, desaguou. Como sugere Deleuze e Guattari (1996), as emoções podem se desenhar como "linhas de fuga" que desafiam as normas sociais, questionam as estruturas de poder estabelecidas e tensionam as concepções tradicionais que as compreendem como entidades fixas e estáticas. Ao considerar o choro do sujeito que também marcha como uma "linha de fuga" abrimos margem para tratar da emoção como ferramenta de ruptura e de experimentação. O efeito imprevisível do choro rompeu com um cenário institucional que já estava estabelecido e foi a partir disso que uma nova dinâmica se estabeleceu entre Iuri e o Capitão. </w:t>
      </w:r>
    </w:p>
    <w:p w14:paraId="70A8820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Como bem colocam Coelho e Durão (2017, p. 59), "intervimos no mundo ao sentir, por meio daquilo que sentimos ou, em tantas outras vezes, não sentimos, bem como de quando, com quem ou por quem sentimos". Com isto quero dizer que o choro de Iuri não é apenas a demonstração de uma emoção, mas revela certo desdobramento de aspectos de um mundo público e institucional que orienta a Polícia Militar. </w:t>
      </w:r>
    </w:p>
    <w:p w14:paraId="70A8820C" w14:textId="77777777" w:rsidR="0082003A" w:rsidRDefault="00000000">
      <w:pPr>
        <w:pStyle w:val="Ttulo2"/>
        <w:rPr>
          <w:rFonts w:ascii="Times New Roman" w:eastAsia="Times New Roman" w:hAnsi="Times New Roman" w:cs="Times New Roman"/>
          <w:b/>
          <w:sz w:val="24"/>
          <w:szCs w:val="24"/>
        </w:rPr>
      </w:pPr>
      <w:bookmarkStart w:id="29" w:name="_heading=h.25b2l0r" w:colFirst="0" w:colLast="0"/>
      <w:bookmarkEnd w:id="29"/>
      <w:r>
        <w:rPr>
          <w:rFonts w:ascii="Times New Roman" w:eastAsia="Times New Roman" w:hAnsi="Times New Roman" w:cs="Times New Roman"/>
          <w:b/>
          <w:sz w:val="24"/>
          <w:szCs w:val="24"/>
        </w:rPr>
        <w:t xml:space="preserve">A doutrina da humilhação e a autoridade policial </w:t>
      </w:r>
    </w:p>
    <w:p w14:paraId="70A8820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humilhação, como proposto por Díaz-Benítez, pode ser observada tanto como um ato quanto uma emoção que se constrói de modo relacional e fundamenta formas </w:t>
      </w:r>
      <w:r>
        <w:rPr>
          <w:rFonts w:ascii="Times New Roman" w:eastAsia="Times New Roman" w:hAnsi="Times New Roman" w:cs="Times New Roman"/>
          <w:color w:val="000000"/>
          <w:sz w:val="24"/>
          <w:szCs w:val="24"/>
        </w:rPr>
        <w:lastRenderedPageBreak/>
        <w:t>diversas de comunicação. A autora em seu texto "O gênero da humilhação. Afetos, relações e complexos emocionais" (Díaz-Benítez, 2019) pensa a humilhação como uma categoria profícua para a discussão acerca de relações de gênero. Utilizo sua reflexão para pensar outra discussão cara ao campo militar, a sociabilidade estruturada por meio da hierarquia. Isto porque, como sugere Díaz-Benítez, "a humilhação habita nossas vidas como uma forma de assimilação do humano possibilitada por nosso modo social e histórico de perceber o mundo e os sujeitos por meio de hierarquias." (Díaz-Benítez, 2019, p. 69)</w:t>
      </w:r>
    </w:p>
    <w:p w14:paraId="70A8820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humilhação em sua recorrência na fala dos policiais carece de um olhar analítico atento. Em capítulo anterior, a humilhação apareceu na fala do policial militar Bito para descrever a rotina exaustiva a que os policiais são submetidos na perícia médica. Desta vez, o termo surge de forma inescapável no relato de Iuri, caso que me dedico a analisar mais atentamente. O rebenque utilizado pelo capitão, popularmente conhecido por chicote, é o objeto que corporifica a autoridade revestida pela hierarquia militar. Podemos supor que o capitão ao utilizar o objeto, tinha a intenção de corrigir a postura de Iuri e controlar o seu choro em uma cerimônia que apesar de ter a tônica da perda, não admitia nenhum tipo de demonstração de fraqueza, pelo menos por parte dos militares em serviço. O uso do rebenque, neste sentido, reforça que "os estereótipos que marcam as representações mais comuns da autoridade policial no Brasil estão perpassados por imagens de truculência e dos mais variados desmandos, da ilegalidade dos procedimentos à corrupção ou à intimidação pelo exercício da força bruta." (Coelho; Sento-Sé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2013, p. 905). Esta colocação serve para pensarmos tanto a relação polícia/população civil quanto a relação entre os próprios policiais, sendo a hierarquia a marca fundamental desta última. </w:t>
      </w:r>
    </w:p>
    <w:p w14:paraId="70A8820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correção que Iuri sofreu é uma evidência da sociabilidade policial moldada pela hierarquia. De acordo com Díaz-Benítez,</w:t>
      </w:r>
    </w:p>
    <w:p w14:paraId="70A8821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testemunhar o exercício da hierarquia - um patrão que coloca a um empregado em seu lugar, um homem negro que é linchado e amarrado a um poste de modo pedagógico, um jovem cuja testa é tatuada com a palavra "ladrão", uma mulher obesa que "tem a ousadia" de posar em biquíni e na sequência é submetida a escárrnio, entre outros muitos exemplos - parecem evidenciar o quanto percebemos as existências e classificamos a humanidade a partir de exercícios de rebaixamento. (Díaz-Benítez, 2019, p. 69)</w:t>
      </w:r>
    </w:p>
    <w:p w14:paraId="70A8821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70A8821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exercício de rebaixamento, nos termos de Díaz-Benítez, faz parte de certa pedagogia da Polícia Militar; tão entranhada à sociabilidade entre praças e oficiais que levou Iuri por algum momento a duvidar da necessidade de denunciar o ocorrido. Como </w:t>
      </w:r>
      <w:r>
        <w:rPr>
          <w:rFonts w:ascii="Times New Roman" w:eastAsia="Times New Roman" w:hAnsi="Times New Roman" w:cs="Times New Roman"/>
          <w:color w:val="000000"/>
          <w:sz w:val="24"/>
          <w:szCs w:val="24"/>
        </w:rPr>
        <w:lastRenderedPageBreak/>
        <w:t xml:space="preserve">o próprio policial denota, o tentaram persuadir a não levar o fato ao comandante da academia da Polícia Militar na época, mas o sentimento de indignação o fez seguir adiante com a denúncia. </w:t>
      </w:r>
    </w:p>
    <w:p w14:paraId="70A8821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forma como Iuri recebeu esta correção do oficial chama atenção. Ele não só se sente humilhado, mas apresenta certa indignação por ser um servidor público em serviço quando o ato aconteceu. Na visão do policial, o rótulo de servidor público o deveria proteger e não o expor a uma situação de violência e humilhação como ocorreu. É interessante pensar que apesar da sensibilidade dos policiais ser constantemente forjada desde a formação para lidar com naturalidade quando a hierarquia se impõe, rachaduras são formadas quando limites são ultrapassados. </w:t>
      </w:r>
    </w:p>
    <w:p w14:paraId="70A8821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Díaz-Benítez (2019, p. 73), "em situações críticas que beiram o excesso, as emoções sofrem transformações velozes" e a esperada impotência ou rebaixamento por parte de Iuri, ganhou voz de denúncia e queixa. O policial fez questão de frisar em seu relato que poderia dar continuidade ao processo contra o oficial superior, podendo resultar em uma possível expulsão da corporação, mas que se deu por satisfeito com os 20 dias de prisão.</w:t>
      </w:r>
    </w:p>
    <w:p w14:paraId="70A88215"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assim, o oficial superior continuou perseguindo Iuri em seus serviços posteriores e exercendo sua autoridade hierárquica. Sobre a autoridade fundamentada na hierarquia, Coelho, Sento-Sé </w:t>
      </w:r>
      <w:r>
        <w:rPr>
          <w:rFonts w:ascii="Times New Roman" w:eastAsia="Times New Roman" w:hAnsi="Times New Roman" w:cs="Times New Roman"/>
          <w:i/>
          <w:color w:val="000000"/>
          <w:sz w:val="24"/>
          <w:szCs w:val="24"/>
        </w:rPr>
        <w:t>et a</w:t>
      </w:r>
      <w:r>
        <w:rPr>
          <w:rFonts w:ascii="Times New Roman" w:eastAsia="Times New Roman" w:hAnsi="Times New Roman" w:cs="Times New Roman"/>
          <w:color w:val="000000"/>
          <w:sz w:val="24"/>
          <w:szCs w:val="24"/>
        </w:rPr>
        <w:t xml:space="preserve">l. (2013, p. 916) afirmam que "a ordem autoritária (fundada na autoridade) não somente é estranha à argumentação como está fundada na negação desse princípio, que é a igualdade. Ao contrário, a autoridade é sempre hierárquica". Por isso, por mais que Iuri tenha buscado algum senso de igualdade em sua marca de servidor público, não o encontrou. Porque o signo da autoridade hierárquica que o classifica como praça e seu superior como oficial se apresenta antes mesmo de qualquer senso de igualdade.  </w:t>
      </w:r>
    </w:p>
    <w:p w14:paraId="70A8821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Sobre a humilhação, Sales e Sá (2016) destacam que se trata de</w:t>
      </w:r>
    </w:p>
    <w:p w14:paraId="70A88217"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um sentimento que faz parte da construção do que é ser policial na prática efetiva do militarismo. A questão que se coloca é perceber que a humilhação está relacionada à condição de menosprezo, rebaixamento e opressão entre superiores e inferiores hierárquicos. (Sales; Sá, 2016, p. 196)</w:t>
      </w:r>
    </w:p>
    <w:p w14:paraId="70A88218"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p>
    <w:p w14:paraId="70A88219"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à toa, Iuri começa seu relato chamando atenção para a </w:t>
      </w:r>
      <w:r>
        <w:rPr>
          <w:rFonts w:ascii="Times New Roman" w:eastAsia="Times New Roman" w:hAnsi="Times New Roman" w:cs="Times New Roman"/>
          <w:i/>
          <w:color w:val="000000"/>
          <w:sz w:val="24"/>
          <w:szCs w:val="24"/>
        </w:rPr>
        <w:t>"situação de bicho"</w:t>
      </w:r>
      <w:r>
        <w:rPr>
          <w:rFonts w:ascii="Times New Roman" w:eastAsia="Times New Roman" w:hAnsi="Times New Roman" w:cs="Times New Roman"/>
          <w:color w:val="000000"/>
          <w:sz w:val="24"/>
          <w:szCs w:val="24"/>
        </w:rPr>
        <w:t xml:space="preserve"> a qual foi submetido na época de formação na academia militar. Ele não dá mais detalhes sobre esse período, como foi tratado, a que tipo de situações foi submetido, mas a </w:t>
      </w:r>
      <w:r>
        <w:rPr>
          <w:rFonts w:ascii="Times New Roman" w:eastAsia="Times New Roman" w:hAnsi="Times New Roman" w:cs="Times New Roman"/>
          <w:color w:val="000000"/>
          <w:sz w:val="24"/>
          <w:szCs w:val="24"/>
        </w:rPr>
        <w:lastRenderedPageBreak/>
        <w:t xml:space="preserve">simples escolha pela palavra "bicho" frisa a sua necessidade de destacar um período em que não foi tratado como uma pessoa. A imediata lembrança do período de formação e a caracterização desse tempo como um processo de desumanização, trouxe à tona o caso mais explorado em sua fala: a cerimônia, o choro e o rebenque - chicote do oficial. A indignação de Iuri ao se sentir humilhado e a sua consequente atitude de denunciar o oficial, podem ser lidos a partir do que Teresa Carreteiro (2003) denomina de </w:t>
      </w:r>
      <w:r>
        <w:rPr>
          <w:rFonts w:ascii="Times New Roman" w:eastAsia="Times New Roman" w:hAnsi="Times New Roman" w:cs="Times New Roman"/>
          <w:i/>
          <w:color w:val="000000"/>
          <w:sz w:val="24"/>
          <w:szCs w:val="24"/>
        </w:rPr>
        <w:t>humilhação implícita</w:t>
      </w:r>
      <w:r>
        <w:rPr>
          <w:rFonts w:ascii="Times New Roman" w:eastAsia="Times New Roman" w:hAnsi="Times New Roman" w:cs="Times New Roman"/>
          <w:color w:val="000000"/>
          <w:sz w:val="24"/>
          <w:szCs w:val="24"/>
        </w:rPr>
        <w:t xml:space="preserve">, ou seja, aquela humilhação que não só atinge o corpo orgânico do sujeito, mas, sobretudo, sua subjetividade, provocando o sentimento de desvalorização, ressentimento e vergonha no seu corpo social. </w:t>
      </w:r>
    </w:p>
    <w:p w14:paraId="70A8821A" w14:textId="77777777" w:rsidR="0082003A" w:rsidRDefault="00000000">
      <w:pPr>
        <w:pStyle w:val="Ttulo2"/>
        <w:rPr>
          <w:rFonts w:ascii="Times New Roman" w:eastAsia="Times New Roman" w:hAnsi="Times New Roman" w:cs="Times New Roman"/>
          <w:b/>
          <w:color w:val="1F2123"/>
          <w:sz w:val="24"/>
          <w:szCs w:val="24"/>
        </w:rPr>
      </w:pPr>
      <w:bookmarkStart w:id="30" w:name="_heading=h.kgcv8k" w:colFirst="0" w:colLast="0"/>
      <w:bookmarkEnd w:id="30"/>
      <w:r>
        <w:rPr>
          <w:rFonts w:ascii="Times New Roman" w:eastAsia="Times New Roman" w:hAnsi="Times New Roman" w:cs="Times New Roman"/>
          <w:b/>
          <w:sz w:val="24"/>
          <w:szCs w:val="24"/>
        </w:rPr>
        <w:t xml:space="preserve">É permitido sentir? A razão de ser policial </w:t>
      </w:r>
    </w:p>
    <w:p w14:paraId="70A8821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partir das reflexões produzidas podemos encaminhar a discussão para enfim concluir qual o lugar destinado às emoções, como são percebidas e qual seu papel no funcionamento da rotina profissional dos militares. Para isso trago dois breves relatos de policiais militares que apresentam importantes considerações acerca das emoções no momento que me explicam suas percepções sobre a formação e cotidiano do serviço militar. </w:t>
      </w:r>
    </w:p>
    <w:p w14:paraId="70A8821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Cássio, um homem de 43 anos e policial militar há 21 anos, na época de nossa entrevista ocupava a função de 2º sargento. O primeiro contato com ele ocorreu na repartição médica na qual realizei trabalho de campo. Cássio frequentava aquele espaço periodicamente para avaliação de sua saúde mental. Em certo momento da entrevista, ele me explicava como sua posição hierarquicamente superior em relação aos policiais praças implicava um comportamento mais comedido. Ele observa:</w:t>
      </w:r>
    </w:p>
    <w:p w14:paraId="70A8821D"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"Tu tem que manter a tua postura ali. Porque imagina um cara chegar pra [sic] você e falar que tu tem que ir em algum lugar… isso aconteceu comigo algumas vezes. Você questionar o cara e falar assim 'pô, o que que a gente vai fazer ali? Qual o objetivo?" e o cara com a maior cara de pau querendo ver o circo pegar fogo, olhar pra tua cara e falar assim 'poxa, tu tá com medo?'. Então você tem que ultrapassar isso aí. Você está com medo, realmente tem medo, mas você vai usar a técnica. Mas, pô, é aquele negócio, você usa a técnica até ver o primeiro marimbondo zunindo no teu ouvido, ver o primeiro </w:t>
      </w:r>
      <w:r>
        <w:rPr>
          <w:rFonts w:ascii="Times New Roman" w:eastAsia="Times New Roman" w:hAnsi="Times New Roman" w:cs="Times New Roman"/>
          <w:i/>
          <w:color w:val="000000"/>
          <w:sz w:val="24"/>
          <w:szCs w:val="24"/>
        </w:rPr>
        <w:lastRenderedPageBreak/>
        <w:t xml:space="preserve">pedaço de reboco cair na tua cabeça, aí muda completamente e é aquilo, você tem que sustentar essa posição." </w:t>
      </w:r>
    </w:p>
    <w:p w14:paraId="70A8821E"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1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de Cássio nos coloca diante do lema do distanciamento emocional compreendido como um atributo do bom profissional para a instituição militar (mais uma vez). Como salientado por Coelho (2019), </w:t>
      </w:r>
    </w:p>
    <w:p w14:paraId="70A8822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é recorrente a identificação de discursos e práticas profissionais que representam as emoções como "poluidoras", capazes de conspurcar o desempenho profissional idealizado que teria, entre seus atributos desejáveis, uma impermeabilidade à vida emocional… (Coelho, 2019, p. 275)</w:t>
      </w:r>
    </w:p>
    <w:p w14:paraId="70A88221"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22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o medo, como frisado por Cássio, é o sentimento que deve ser "ultrapassado" por meio de certa técnica transmitida pela instituição. A ameaça ao desempenho profissional está presente na possibilidade de que o medo paralise o policial, fazendo com que ele questione a necessidade de </w:t>
      </w:r>
      <w:r>
        <w:rPr>
          <w:rFonts w:ascii="Times New Roman" w:eastAsia="Times New Roman" w:hAnsi="Times New Roman" w:cs="Times New Roman"/>
          <w:i/>
          <w:color w:val="000000"/>
          <w:sz w:val="24"/>
          <w:szCs w:val="24"/>
        </w:rPr>
        <w:t>"ir em algum lugar"</w:t>
      </w:r>
      <w:r>
        <w:rPr>
          <w:rFonts w:ascii="Times New Roman" w:eastAsia="Times New Roman" w:hAnsi="Times New Roman" w:cs="Times New Roman"/>
          <w:color w:val="000000"/>
          <w:sz w:val="24"/>
          <w:szCs w:val="24"/>
        </w:rPr>
        <w:t xml:space="preserve"> sem saber o que o espera, por exemplo. O interessante na fala de Cássio é a sua percepção de que a realidade supera qualquer técnica e preparo que busque o controle de certas emoções. Neste sentido, a emoção é o que traz à tona o tom do que é real no trabalho do policial militar. Entre a técnica e a realidade, existe a emoção, aquilo que perfura o desempenho profissional independente de qualquer preparação prévia. Justamente porque não é possível enquadrar a realidade em um esquema de previsibilidade. Neste caso, quando Cássio diz “</w:t>
      </w:r>
      <w:r>
        <w:rPr>
          <w:rFonts w:ascii="Times New Roman" w:eastAsia="Times New Roman" w:hAnsi="Times New Roman" w:cs="Times New Roman"/>
          <w:i/>
          <w:color w:val="000000"/>
          <w:sz w:val="24"/>
          <w:szCs w:val="24"/>
        </w:rPr>
        <w:t>é aquele negócio, você usa a técnica até ver o primeiro marimbondo zunindo no teu ouvido, ver o primeiro pedaço de reboco cair na tua cabeça”,</w:t>
      </w:r>
      <w:r>
        <w:rPr>
          <w:rFonts w:ascii="Times New Roman" w:eastAsia="Times New Roman" w:hAnsi="Times New Roman" w:cs="Times New Roman"/>
          <w:color w:val="000000"/>
          <w:sz w:val="24"/>
          <w:szCs w:val="24"/>
        </w:rPr>
        <w:t xml:space="preserve"> estamos diante de uma metáfora perfeita que descreve a própria realidade que desmorona.</w:t>
      </w:r>
      <w:r>
        <w:rPr>
          <w:rFonts w:ascii="Times New Roman" w:eastAsia="Times New Roman" w:hAnsi="Times New Roman" w:cs="Times New Roman"/>
          <w:i/>
          <w:color w:val="000000"/>
          <w:sz w:val="24"/>
          <w:szCs w:val="24"/>
        </w:rPr>
        <w:t xml:space="preserve"> </w:t>
      </w:r>
    </w:p>
    <w:p w14:paraId="70A8822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que parece, os policiais militares são revestidos de certo ideal do herói que mesmo defronte de certas emoções, deve controlá-las, ou, ao menos tentar, com o propósito maior de atingir a credibilidade profissional. Parte dos estudos sobre a formação policial militar (Bretas; Rosemberg, 2013; Muniz, 1999; 2001) compreende que este ideal heróico associa-se ao fato de que a instituição militar é marcada historicamente pelas exigências de ordem, silenciamento e autoritarismo da ditadura militar. De acordo com Fábio França e Janaína Gomes (2015), a herança ditatorial herdada pela polícia militar não se alinha à realidade democrática e ainda reforça na formação dos policiais, uma pedagogia baseada na virilidade, força, superação e vigor. </w:t>
      </w:r>
    </w:p>
    <w:p w14:paraId="70A8822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relato de Iuri - apresentado no início desse texto - reforça este imaginário do policial herói, ele comenta:</w:t>
      </w:r>
    </w:p>
    <w:p w14:paraId="70A88225"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E o policial com relação a expressar sentimentos, emoções… assim, é treinado… Não é treinado, tipo assim, é acostumado a não fazer isso porque se não ele demonstra ser frágil, entendeu? Ser fraco e tudo mais, então tem essa questão." </w:t>
      </w:r>
    </w:p>
    <w:p w14:paraId="70A88226"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27" w14:textId="77777777" w:rsidR="0082003A" w:rsidRDefault="0082003A">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p>
    <w:p w14:paraId="70A8822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sentido, tanto o medo, presente no relato de Cássio, quanto a fragilidade, na fala de Iuri, parecem marcar oposição "às condições de valentia e coragem requeridas pela sociabilidade guerreira, que fazem parte da autoimagem do policial no interior de sua corporação" (Sales e Sá, 2016, p. 187). O medo não é um sentimento indiferente ao policial militar, pelo contrário, como afirmam Sales e Sá,</w:t>
      </w:r>
    </w:p>
    <w:p w14:paraId="70A88229"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Se tomarmos as enunciações de policiais militares sobre a atividade laboral, veremos que o medo está inscrito não só no imaginário coletivo sobre a profissão, mas também na forma como eles experienciam a questão da violência e da criminalidade durante a atividade cotidiana. (Sales e Sá, 2016, 186)</w:t>
      </w:r>
    </w:p>
    <w:p w14:paraId="70A8822A" w14:textId="77777777" w:rsidR="0082003A" w:rsidRDefault="0082003A">
      <w:pPr>
        <w:pBdr>
          <w:top w:val="nil"/>
          <w:left w:val="nil"/>
          <w:bottom w:val="nil"/>
          <w:right w:val="nil"/>
          <w:between w:val="nil"/>
        </w:pBdr>
        <w:spacing w:line="240" w:lineRule="auto"/>
        <w:ind w:left="2834" w:right="-40"/>
        <w:jc w:val="both"/>
        <w:rPr>
          <w:rFonts w:ascii="Times New Roman" w:eastAsia="Times New Roman" w:hAnsi="Times New Roman" w:cs="Times New Roman"/>
          <w:color w:val="000000"/>
          <w:sz w:val="20"/>
          <w:szCs w:val="20"/>
        </w:rPr>
      </w:pPr>
    </w:p>
    <w:p w14:paraId="70A8822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que acontece, portanto, quando o medo que era uma ferramenta da ditadura, herdada pela Polícia Militar (Lima, 1995; Muniz, 2001; Soares, 2019), deixa de ser algo que se provoca ao outro para provocar o próprio policial? O medo desestabiliza o corpo social da instituição, e no caso de Cássio, como ele mesmo faz questão de frisar, trata-se de um sentimento que deve ser escamoteado diante de policiais que são seus subordinados. Manifestar o medo, neste sentido, é ainda mais condenável porque Cássio, como oficial superior, é o responsável por controlar esse sentimento em seus subordinados. </w:t>
      </w:r>
    </w:p>
    <w:p w14:paraId="70A8822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Sirimarco e L’ Hoste (2019), as emoções enquanto categoria analítica podem nos fornecer importantes pistas para compreender espaços de socialização que no senso comum são interpretados como frios e racionais. Para as autoras, não é só pertinente como instrutivo encarar as emoções em contextos burocráticos e institucionais como a polícia militar. Para tal é fundamental "...trascender la vena descriptiva y de entender que esa emoción es, antes que un fenómeno a nombrar y caracterizar, una herramienta a poner en circulación en el contexto de la interacción social. Un insumo para conocer el mundo del otro" (Sirimarco; L´Hoste, 2019, p. 306). </w:t>
      </w:r>
      <w:r>
        <w:rPr>
          <w:rFonts w:ascii="Times New Roman" w:eastAsia="Times New Roman" w:hAnsi="Times New Roman" w:cs="Times New Roman"/>
          <w:color w:val="000000"/>
          <w:sz w:val="24"/>
          <w:szCs w:val="24"/>
        </w:rPr>
        <w:lastRenderedPageBreak/>
        <w:t xml:space="preserve">No momento que contextualizamos o relato de Cássio e posicionamos o medo não para entender como o policial se sente, mas o que esse sentimento e as reações a ele nos dizem sobre um campo profissional específico, compreendemos que o lugar das emoções na Polícia Militar existe e é institucionalmente pautado. Seu lugar no contexto militar está imerso em um complexo jogo de relações que depende, por exemplo, da posição hierárquica dos sujeitos envolvidos. Em suma, falamos de emoções que quando contextualizadas deflagram relações de poder (Abu-Lughod; Lutz, 1990) e subordinação. </w:t>
      </w:r>
    </w:p>
    <w:p w14:paraId="70A8822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Cabo da polícia militar, Fernando tem 39 anos e há 8 faz parte da instituição. Casado e pai de três filhos, o policial é dependente químico e alcoólico em recuperação. Em um certo momento da entrevista, me contava com detalhes um episódio de confronto armado do qual havia participado. Quando perguntei quais seus sentimentos ao me descrever tal situação dramática, ele comentou: </w:t>
      </w:r>
    </w:p>
    <w:p w14:paraId="70A8822E"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 gente costuma brincar, falar até um pro [sic]  outro quando a gente tá em serviço, pergunta até pro colega se ele prefere trabalhar com emoção ou sem emoção porque, muitas das vezes, a gente tenta evitar algumas coisas, tenta passar tranquilo, mas não dá pra prever, entendeu? Na maioria das vezes, tudo tem emoção". </w:t>
      </w:r>
    </w:p>
    <w:p w14:paraId="70A8822F"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30"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relato de Fernando é interessante para refletirmos sobre a própria percepção policial das emoções e o seu cruzamento com a rotina profissional. As emoções aparecem em sua fala como algo que atravessa sem previsibilidade o serviço militar. Ele diz: "a </w:t>
      </w:r>
      <w:r>
        <w:rPr>
          <w:rFonts w:ascii="Times New Roman" w:eastAsia="Times New Roman" w:hAnsi="Times New Roman" w:cs="Times New Roman"/>
          <w:i/>
          <w:color w:val="000000"/>
          <w:sz w:val="24"/>
          <w:szCs w:val="24"/>
        </w:rPr>
        <w:t>gente tenta evitar algumas coisas, tenta passar tranquilo, mas não dá pra prever… na maioria das vezes, tudo tem emoção</w:t>
      </w:r>
      <w:r>
        <w:rPr>
          <w:rFonts w:ascii="Times New Roman" w:eastAsia="Times New Roman" w:hAnsi="Times New Roman" w:cs="Times New Roman"/>
          <w:color w:val="000000"/>
          <w:sz w:val="24"/>
          <w:szCs w:val="24"/>
        </w:rPr>
        <w:t>". Isto é, de acordo com a fala de Fernando, os próprios policiais gostariam de evitar determinadas emoções no decorrer do serviço, mas não há nada que possa prever seu aparecimento. É como se a emoção fosse uma ferramenta intrínseca ao ofício policial. Ainda segundo o relato, as emoções são percebidas como o oposto da tranquilidade, aquilo que perturba e tende a conduzir situações de desgaste e adrenalina.</w:t>
      </w:r>
    </w:p>
    <w:p w14:paraId="70A8823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Aqui nos deparamos com outra percepção da emoção que até então não havia aparecido nos relatos dos policiais. Se nas entrevistas anteriores, a emoção aparece na fala dos interlocutores como uma </w:t>
      </w:r>
      <w:r>
        <w:rPr>
          <w:rFonts w:ascii="Times New Roman" w:eastAsia="Times New Roman" w:hAnsi="Times New Roman" w:cs="Times New Roman"/>
          <w:i/>
          <w:color w:val="000000"/>
          <w:sz w:val="24"/>
          <w:szCs w:val="24"/>
        </w:rPr>
        <w:t>reação</w:t>
      </w:r>
      <w:r>
        <w:rPr>
          <w:rFonts w:ascii="Times New Roman" w:eastAsia="Times New Roman" w:hAnsi="Times New Roman" w:cs="Times New Roman"/>
          <w:color w:val="000000"/>
          <w:sz w:val="24"/>
          <w:szCs w:val="24"/>
        </w:rPr>
        <w:t xml:space="preserve"> a episódios específicos, agora, na fala de Fernando, ela é tratada como uma maneira de </w:t>
      </w:r>
      <w:r>
        <w:rPr>
          <w:rFonts w:ascii="Times New Roman" w:eastAsia="Times New Roman" w:hAnsi="Times New Roman" w:cs="Times New Roman"/>
          <w:i/>
          <w:color w:val="000000"/>
          <w:sz w:val="24"/>
          <w:szCs w:val="24"/>
        </w:rPr>
        <w:t>conduzir</w:t>
      </w:r>
      <w:r>
        <w:rPr>
          <w:rFonts w:ascii="Times New Roman" w:eastAsia="Times New Roman" w:hAnsi="Times New Roman" w:cs="Times New Roman"/>
          <w:color w:val="000000"/>
          <w:sz w:val="24"/>
          <w:szCs w:val="24"/>
        </w:rPr>
        <w:t xml:space="preserve"> determinadas ações em serviço. </w:t>
      </w:r>
      <w:r>
        <w:rPr>
          <w:rFonts w:ascii="Times New Roman" w:eastAsia="Times New Roman" w:hAnsi="Times New Roman" w:cs="Times New Roman"/>
          <w:color w:val="000000"/>
          <w:sz w:val="24"/>
          <w:szCs w:val="24"/>
        </w:rPr>
        <w:lastRenderedPageBreak/>
        <w:t xml:space="preserve">De acordo com Durão (2019, p. 87), "o trabalho coletivo das emoções em jogo no policiamento depende de ações que estão sempre, de algum modo, nos limites da vida sensível". A categoria do sensível é utilizada pela autora para destacar a trama de múltiplas variações do trabalho policial, que envolve risco, imprevisibilidade, a quem serve e como serve a polícia. Os "limites do sensível" é o que Fernando destaca ao dizer "a gente tenta, mas não dá pra prever". </w:t>
      </w:r>
    </w:p>
    <w:p w14:paraId="70A88232"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destaque dado à emoção na fala de Fernando como algo que os policiais gostariam de evitar, mas que </w:t>
      </w:r>
      <w:r>
        <w:rPr>
          <w:rFonts w:ascii="Times New Roman" w:eastAsia="Times New Roman" w:hAnsi="Times New Roman" w:cs="Times New Roman"/>
          <w:i/>
          <w:color w:val="000000"/>
          <w:sz w:val="24"/>
          <w:szCs w:val="24"/>
        </w:rPr>
        <w:t xml:space="preserve">"na maioria das vezes, tudo tem emoção" </w:t>
      </w:r>
      <w:r>
        <w:rPr>
          <w:rFonts w:ascii="Times New Roman" w:eastAsia="Times New Roman" w:hAnsi="Times New Roman" w:cs="Times New Roman"/>
          <w:color w:val="000000"/>
          <w:sz w:val="24"/>
          <w:szCs w:val="24"/>
        </w:rPr>
        <w:t xml:space="preserve">carrega uma conotação negativa. A discussão sobre as emoções proposta por Catherine Lutz (1988) é interessante para avaliarmos esta marcação das emoções como algo negativo que deveria ser evitado. Lutz é autora de trabalhos reconhecidos no cenário antropológico norte-americano dos anos 1980 e construiu um esquema explicativo sobre como as emoções organizam a vida no Ocidente a partir da noção de "etnopsicologia" - ideias compartilhadas por um mesmo grupo acerca das emoções. </w:t>
      </w:r>
    </w:p>
    <w:p w14:paraId="70A8823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etnopsicologia euro-americana </w:t>
      </w:r>
      <w:r>
        <w:rPr>
          <w:rFonts w:ascii="Times New Roman" w:eastAsia="Times New Roman" w:hAnsi="Times New Roman" w:cs="Times New Roman"/>
          <w:sz w:val="24"/>
          <w:szCs w:val="24"/>
        </w:rPr>
        <w:t>enquanto categoria foi desenvolvida pela</w:t>
      </w:r>
      <w:r>
        <w:rPr>
          <w:rFonts w:ascii="Times New Roman" w:eastAsia="Times New Roman" w:hAnsi="Times New Roman" w:cs="Times New Roman"/>
          <w:color w:val="000000"/>
          <w:sz w:val="24"/>
          <w:szCs w:val="24"/>
        </w:rPr>
        <w:t xml:space="preserve"> escola de “cultura e personalidade” marcada pelos trabalhos de Margaret Mead (2015), Ruth Benedict (2015), Edward Sapir (2015) entre outras referências como a própria Catherine Lutz que partilhavam da perspectiva das emoções como construções sociais que dependem de estímulos e experiências que possibilitam atribuir valor moral e significado às mesmas. Neste caso, trata-se de uma oposição declarada à perspectiva biologista que considera as emoções como essências universais, de caráter inato e determinadas geneticamente. O que observamos nos final dos anos Oitenta é o início de uma produção de trabalhos influenciados pela fenomenologia (Lyon, 1995; Ingold, 1986; Stoller, 1989) preocupados em localizar a dimensão corpóreo e incorporada das emoções, pois como bem atenta Arnold Epstein (1992, p. 280), até então “na antropologia das emoções fala-se muito do coração, mas é um coração no qual parece não fluir sangue”. Para esta virada de perspectiva, a noção de incorporação de Csordas (1990) foi fundamental e a própria Catherine Lutz em parceria com Geoffrey White e Theodore </w:t>
      </w:r>
      <w:r>
        <w:rPr>
          <w:rFonts w:ascii="Times New Roman" w:eastAsia="Times New Roman" w:hAnsi="Times New Roman" w:cs="Times New Roman"/>
          <w:sz w:val="24"/>
          <w:szCs w:val="24"/>
        </w:rPr>
        <w:t xml:space="preserve">Schwartz (1993), </w:t>
      </w:r>
      <w:r>
        <w:rPr>
          <w:rFonts w:ascii="Times New Roman" w:eastAsia="Times New Roman" w:hAnsi="Times New Roman" w:cs="Times New Roman"/>
          <w:color w:val="000000"/>
          <w:sz w:val="24"/>
          <w:szCs w:val="24"/>
        </w:rPr>
        <w:t xml:space="preserve">repensa suas produções anteriores considerando a possibilidade de ultrapassar certas dicotomias como mente/corpo e natureza/cultura para pensar a interseção entre o biológico e o cultural. </w:t>
      </w:r>
    </w:p>
    <w:p w14:paraId="70A8823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entanto, gostaria de retomar ao trabalho de Lutz (1988) antes desta sua revisão de perspectiva, com o objetivo de refletir sobre duas oposições consideradas pela autora: emoções versus pensamento e emoções versus distanciamento. De acordo com </w:t>
      </w:r>
      <w:r>
        <w:rPr>
          <w:rFonts w:ascii="Times New Roman" w:eastAsia="Times New Roman" w:hAnsi="Times New Roman" w:cs="Times New Roman"/>
          <w:color w:val="000000"/>
          <w:sz w:val="24"/>
          <w:szCs w:val="24"/>
        </w:rPr>
        <w:lastRenderedPageBreak/>
        <w:t>Lutz, as emoções teriam um valor diferente em cada uma dessas oposições: oposta ao pensamento, seu valor é negativo; já quando posicionada contrária ao distanciamento, passa a ser positiva. No caso de Fernando, a emoção ganha a conotação negativa porque como ele mesmo destaca, se pudesse escolher, preferiria um dia de trabalho "tranquilo", mas seu ofício foge à previsibilidade, e a emoção é colocada no pólo oposto ao controle de qualquer situação. Lutz vai mais além em sua reflexão e reconhece que a diferenciação de valor das emoções apresenta uma dimensão moral a partir da problemática do gênero</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As emoções quando opostas ao pensamento, seriam</w:t>
      </w:r>
    </w:p>
    <w:p w14:paraId="70A88235"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o locus do descontrole, fazendo as mulheres seres ao mesmo tempo perigosos e frágeis. Por outro lado, na oposição ao distanciamento, o controle masculino 'escorregaria 'para a frieza, e a emoção seria a via de acesso para a criação de empatia com o outro. (Coelho; Durão; Vianna, 2012, p. 2014)</w:t>
      </w:r>
    </w:p>
    <w:p w14:paraId="70A88236"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23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Mas, afinal, o que os relatos de Cássio, Iuri e Fernando têm em comum? Em todos os casos nos deparamos com o que Bonet (2004) denomina de "tensão estruturante", isto é, tensões que se originam do embate entre o que o profissional sabe que deve fazer e o que ele sente ao fazer na prática. Ao realizar uma etnografia em um hospital público em Buenos Aires, o autor dedicou-se a analisar a formação da subjetividade de residentes do curso de medicina a partir de certas tensões estruturantes que colocam em debate como se vive a medicina na prática. De acordo com Bonet, "saber e sentir, esta é uma manifestação da tensão estruturante que os mantém, por meio da qual eles se constituem e, em muitas ocasiões, padecem". (Bonet, 2004, p. 16)</w:t>
      </w:r>
    </w:p>
    <w:p w14:paraId="70A8823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relatos dos policiais, a "tensão estruturante" está entre saber o que e como fazer seu trabalho e o que esse trabalho desperta na prática no campo das emoções, sendo de comum conhecimento que o despertar de determinadas reações como "medo" podem impossibilitar o que se deve fazer. Neste caso, quando Cássio afirma: "</w:t>
      </w:r>
      <w:r>
        <w:rPr>
          <w:rFonts w:ascii="Times New Roman" w:eastAsia="Times New Roman" w:hAnsi="Times New Roman" w:cs="Times New Roman"/>
          <w:i/>
          <w:color w:val="000000"/>
          <w:sz w:val="24"/>
          <w:szCs w:val="24"/>
        </w:rPr>
        <w:t xml:space="preserve">é aquele negócio, você usa a técnica até ver o primeiro marimbondo zunindo no teu ouvido, ver o primeiro pedaço de reboco cair na tua cabeça", </w:t>
      </w:r>
      <w:r>
        <w:rPr>
          <w:rFonts w:ascii="Times New Roman" w:eastAsia="Times New Roman" w:hAnsi="Times New Roman" w:cs="Times New Roman"/>
          <w:color w:val="000000"/>
          <w:sz w:val="24"/>
          <w:szCs w:val="24"/>
        </w:rPr>
        <w:t xml:space="preserve">o que está em jogo é a tensão entre a técnica do ofício policial e a prática que envolve imprevisibilidade, o som constante de disparos de tiro e a falta de segurança.  </w:t>
      </w:r>
    </w:p>
    <w:p w14:paraId="70A88239"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Bonet, " (...) os médicos trabalham, no final das contas, com a vida e a morte. E se têm a ideia de que o 'sentir' os perturba para 'saber' racionalmente o que fazer, esta oposição converte-se em uma tensão poderosa." (Bonet, 2004, p. 16). </w:t>
      </w:r>
      <w:r>
        <w:rPr>
          <w:rFonts w:ascii="Times New Roman" w:eastAsia="Times New Roman" w:hAnsi="Times New Roman" w:cs="Times New Roman"/>
          <w:color w:val="000000"/>
          <w:sz w:val="24"/>
          <w:szCs w:val="24"/>
        </w:rPr>
        <w:lastRenderedPageBreak/>
        <w:t xml:space="preserve">Quando refletimos sobre a prática policial encontramos possíveis semelhanças com a medicina vivida pelos residentes estudados por Bonet. Os policiais militares não só são incumbidos de preservar a vida da sociedade civil por meio da segurança como também lidam constantemente com a possibilidade da morte ao realizar esse trabalho. Além disso, é possível compreender a partir da fala de Cássio, Iuri e Fernando que o "sentir" e/ou expressar determinadas emoções é o que pode desestabilizá-los para "saber" o que fazer segundo a técnica orientada, exatamente como os médicos residentes.  </w:t>
      </w:r>
    </w:p>
    <w:p w14:paraId="70A8823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No entanto, se, por um lado, apesar de todo treino, como aponta Iuri, não é possível prever o acometimento de emoções durante a prática da profissão, por outro, os policiais criam cada qual a sua maneira formas de </w:t>
      </w:r>
      <w:r>
        <w:rPr>
          <w:rFonts w:ascii="Times New Roman" w:eastAsia="Times New Roman" w:hAnsi="Times New Roman" w:cs="Times New Roman"/>
          <w:i/>
          <w:color w:val="000000"/>
          <w:sz w:val="24"/>
          <w:szCs w:val="24"/>
        </w:rPr>
        <w:t xml:space="preserve">lidar com </w:t>
      </w:r>
      <w:r>
        <w:rPr>
          <w:rFonts w:ascii="Times New Roman" w:eastAsia="Times New Roman" w:hAnsi="Times New Roman" w:cs="Times New Roman"/>
          <w:color w:val="000000"/>
          <w:sz w:val="24"/>
          <w:szCs w:val="24"/>
        </w:rPr>
        <w:t>a tensão entre a técnica e prática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 que ficará evidente mais adiante é que por vezes o </w:t>
      </w:r>
      <w:r>
        <w:rPr>
          <w:rFonts w:ascii="Times New Roman" w:eastAsia="Times New Roman" w:hAnsi="Times New Roman" w:cs="Times New Roman"/>
          <w:i/>
          <w:color w:val="000000"/>
          <w:sz w:val="24"/>
          <w:szCs w:val="24"/>
        </w:rPr>
        <w:t>lidar com</w:t>
      </w:r>
      <w:r>
        <w:rPr>
          <w:rFonts w:ascii="Times New Roman" w:eastAsia="Times New Roman" w:hAnsi="Times New Roman" w:cs="Times New Roman"/>
          <w:color w:val="000000"/>
          <w:sz w:val="24"/>
          <w:szCs w:val="24"/>
        </w:rPr>
        <w:t xml:space="preserve"> inclui bebidas alcoólicas, drogas lícitas, ilícitas e diferentes compulsões que se desdobram em adoecimento mental. </w:t>
      </w:r>
    </w:p>
    <w:p w14:paraId="70A8823B" w14:textId="77777777" w:rsidR="0082003A" w:rsidRDefault="00000000">
      <w:pPr>
        <w:pStyle w:val="Ttulo2"/>
        <w:rPr>
          <w:rFonts w:ascii="Times New Roman" w:eastAsia="Times New Roman" w:hAnsi="Times New Roman" w:cs="Times New Roman"/>
          <w:b/>
          <w:sz w:val="24"/>
          <w:szCs w:val="24"/>
        </w:rPr>
      </w:pPr>
      <w:bookmarkStart w:id="31" w:name="_heading=h.34g0dwd" w:colFirst="0" w:colLast="0"/>
      <w:bookmarkEnd w:id="31"/>
      <w:r>
        <w:rPr>
          <w:rFonts w:ascii="Times New Roman" w:eastAsia="Times New Roman" w:hAnsi="Times New Roman" w:cs="Times New Roman"/>
          <w:b/>
          <w:sz w:val="24"/>
          <w:szCs w:val="24"/>
        </w:rPr>
        <w:t xml:space="preserve">O sentir e o adoecer do policial militar </w:t>
      </w:r>
    </w:p>
    <w:p w14:paraId="70A8823C"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possível ler os casos de adoecimento de policiais militares a partir da ótica das emoções? O adoecimento é por assim dizer uma resposta ao cotidiano de violência e mortes do qual o policial faz parte? O próximo relato policial irá nos auxiliar a refletir sobre tais questionamentos. Zeca - 36 anos, 1º sargento da Polícia Militar, mestre em psicanálise e alcoólico em recuperação - sugere que não se deve perder de vista o </w:t>
      </w:r>
      <w:r>
        <w:rPr>
          <w:rFonts w:ascii="Times New Roman" w:eastAsia="Times New Roman" w:hAnsi="Times New Roman" w:cs="Times New Roman"/>
          <w:i/>
          <w:color w:val="000000"/>
          <w:sz w:val="24"/>
          <w:szCs w:val="24"/>
        </w:rPr>
        <w:t xml:space="preserve">"sentido de ser policial" </w:t>
      </w:r>
      <w:r>
        <w:rPr>
          <w:rFonts w:ascii="Times New Roman" w:eastAsia="Times New Roman" w:hAnsi="Times New Roman" w:cs="Times New Roman"/>
          <w:color w:val="000000"/>
          <w:sz w:val="24"/>
          <w:szCs w:val="24"/>
        </w:rPr>
        <w:t>independente da situação de sofrimento em que o profissional se encontra. Ele comenta:</w:t>
      </w:r>
    </w:p>
    <w:p w14:paraId="70A8823D"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"Eu acho que vocês precisam voltar a entender o que é ser um policial militar. Entendo que a vida vem passando por diversos sobe e desce, né? Mas a gente não pode perder o sentido de ser policial. Senão cai no vazio, né? Cai nesse buraco, né?</w:t>
      </w:r>
    </w:p>
    <w:p w14:paraId="70A8823E"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Então, já pensou no nosso lema "servir e proteger", acho um dos lemas mais bonitos que tem, eu sempre falava isso, né? Como que eu vou "servir e proteger" embriagado, né? Como que eu vou "servir e proteger" se eu não consigo nem ficar em pé? Como vou "servir e proteger" se eu não consigo manusear uma arma na hora que tiver que manusear, dentro da lei?"</w:t>
      </w:r>
    </w:p>
    <w:p w14:paraId="70A8823F"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(Entrevista, Rio de Janeiro, 2022)</w:t>
      </w:r>
    </w:p>
    <w:p w14:paraId="70A88240"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 imediato chama atenção o uso da terceira pessoa que Zeca empregou em praticamente toda a nossa conversa. Em diversos momentos, ele se referiu a situações em que viveu como policial militar, mas demarcou esse distanciamento entre "eu" e "eles", de modo que precisei interrompê-lo algumas vezes para entender quem era o sujeito da ação que me descrevia. Parte dessa confusão é porque Zeca apesar de se identificar como um profissional que já perdeu o</w:t>
      </w:r>
      <w:r>
        <w:rPr>
          <w:rFonts w:ascii="Times New Roman" w:eastAsia="Times New Roman" w:hAnsi="Times New Roman" w:cs="Times New Roman"/>
          <w:i/>
          <w:color w:val="000000"/>
          <w:sz w:val="24"/>
          <w:szCs w:val="24"/>
        </w:rPr>
        <w:t xml:space="preserve"> "sentido de ser policial"</w:t>
      </w:r>
      <w:r>
        <w:rPr>
          <w:rFonts w:ascii="Times New Roman" w:eastAsia="Times New Roman" w:hAnsi="Times New Roman" w:cs="Times New Roman"/>
          <w:color w:val="000000"/>
          <w:sz w:val="24"/>
          <w:szCs w:val="24"/>
        </w:rPr>
        <w:t xml:space="preserve"> em épocas que fazia uso frequente de álcool para conseguir trabalhar, no momento de nossa conversa, não se percebia mais na mesma condição. Em sua fala é possível notar certa vontade de resgatar esse </w:t>
      </w:r>
      <w:r>
        <w:rPr>
          <w:rFonts w:ascii="Times New Roman" w:eastAsia="Times New Roman" w:hAnsi="Times New Roman" w:cs="Times New Roman"/>
          <w:i/>
          <w:color w:val="000000"/>
          <w:sz w:val="24"/>
          <w:szCs w:val="24"/>
        </w:rPr>
        <w:t>"sentido de ser policial"</w:t>
      </w:r>
      <w:r>
        <w:rPr>
          <w:rFonts w:ascii="Times New Roman" w:eastAsia="Times New Roman" w:hAnsi="Times New Roman" w:cs="Times New Roman"/>
          <w:color w:val="000000"/>
          <w:sz w:val="24"/>
          <w:szCs w:val="24"/>
        </w:rPr>
        <w:t xml:space="preserve"> em profissionais que se encontram em momentos de vulnerabilidade emocional. </w:t>
      </w:r>
    </w:p>
    <w:p w14:paraId="70A8824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Entretanto, o que eu gostaria de desenvolver aqui é a prioridade que Zeca atribui ao lema "servir e proteger". É nítido que para o policial esse lema deveria ser encarado como uma missão; algo que deve ser atingido independente das circunstâncias embaraçosas em que o sujeito possa se encontrar. Perder de vista esse lema pode levar o policial ao </w:t>
      </w:r>
      <w:r>
        <w:rPr>
          <w:rFonts w:ascii="Times New Roman" w:eastAsia="Times New Roman" w:hAnsi="Times New Roman" w:cs="Times New Roman"/>
          <w:i/>
          <w:color w:val="000000"/>
          <w:sz w:val="24"/>
          <w:szCs w:val="24"/>
        </w:rPr>
        <w:t>"vazio"</w:t>
      </w:r>
      <w:r>
        <w:rPr>
          <w:rFonts w:ascii="Times New Roman" w:eastAsia="Times New Roman" w:hAnsi="Times New Roman" w:cs="Times New Roman"/>
          <w:color w:val="000000"/>
          <w:sz w:val="24"/>
          <w:szCs w:val="24"/>
        </w:rPr>
        <w:t xml:space="preserve">, ao </w:t>
      </w:r>
      <w:r>
        <w:rPr>
          <w:rFonts w:ascii="Times New Roman" w:eastAsia="Times New Roman" w:hAnsi="Times New Roman" w:cs="Times New Roman"/>
          <w:i/>
          <w:color w:val="000000"/>
          <w:sz w:val="24"/>
          <w:szCs w:val="24"/>
        </w:rPr>
        <w:t>"buraco"</w:t>
      </w:r>
      <w:r>
        <w:rPr>
          <w:rFonts w:ascii="Times New Roman" w:eastAsia="Times New Roman" w:hAnsi="Times New Roman" w:cs="Times New Roman"/>
          <w:color w:val="000000"/>
          <w:sz w:val="24"/>
          <w:szCs w:val="24"/>
        </w:rPr>
        <w:t xml:space="preserve">, nas palavras de Zeca. </w:t>
      </w:r>
    </w:p>
    <w:p w14:paraId="70A8824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vezes quando o policial se referia a si mesmo na terceira pessoa, me parecia que era justamente esse "vazio" e esse "buraco" que ele tentava evitar olhar. É possível supor que as emoções ocupam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justamente esses espaços não acessados? Quais as consequências ao olhar de perto esses espaços? Segundo Zeca, o desamparo da instituição é a resposta. </w:t>
      </w:r>
    </w:p>
    <w:p w14:paraId="70A88243"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"Então ele [o policial], ele não pode errar, né? Ele não pode em nenhum momento ter qualquer tipo de falha. Chega um momento que ele não aguenta, né? Até pelas situações que ele passa de limítrofe de morte, onde ele vê o colega dele ser morto, onde ele vê situações de morte o tempo todo, né? Isso gera muito estresse pós-traumático nos policiais, né? O álcool dentro da polícia militar, em alguns casos, que foi o meu caso, foi realmente uma busca de uma fuga de uma tensão constante, né? Isso Freud fala, né? Ele fala sobre a condição humana do desamparo, né? E aí assim… eu vou falar da polícia, fico até com medo de falar da polícia, porque a gente não tem esse amparo."</w:t>
      </w:r>
      <w:r>
        <w:rPr>
          <w:rFonts w:ascii="Times New Roman" w:eastAsia="Times New Roman" w:hAnsi="Times New Roman" w:cs="Times New Roman"/>
          <w:color w:val="000000"/>
          <w:sz w:val="24"/>
          <w:szCs w:val="24"/>
        </w:rPr>
        <w:t xml:space="preserve"> </w:t>
      </w:r>
    </w:p>
    <w:p w14:paraId="70A88244"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245"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A fala de Zeca apresenta um complexo cruzamento entre saúde, emoção e rotina profissional que no início desta seção questionamos ser possível relacionar. As situações limítrofes que Zeca destaca e que não admitem falha, levam o policial a uma situação de desgaste, e esse profissional, por sua vez, busca no álcool uma "fuga" da tensão gerada pela rotina profissional já que não existe amparo por parte da instituição. O que esta rede de causas e consequências parece indicar é que a dificuldade não está presente apenas em não falar/expressar sobre como se sente em relação à instituição e a rotina de trabalho, mas também nas possíveis consequências desse ato. O que produz um movimento cíclico do não dito em razão do medo e a consequente atitude de desamparo da instituição.  </w:t>
      </w:r>
    </w:p>
    <w:p w14:paraId="70A8824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Não surpreende a similaridade entre o relato de Zeca e o trecho da reportagem que deu início a esse texto e nos conduziu até aqui. </w:t>
      </w:r>
    </w:p>
    <w:p w14:paraId="70A8824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muitos não buscam o tratamento psiquiátrico porque vão sofrer chacota no ambiente de trabalho. Serão chamados de covardes e fracos; os comandantes podem crer que eles estão enrolando para matar serviço, por exemplo. É um ambiente bem machista e de virilidade, em que não podemos assumir fraquezas. Eu fui treinado assim, com os trotes na academia, os trotes das unidades em que passei. Você é humilhado e tem que aguentar porque o </w:t>
      </w:r>
      <w:r>
        <w:rPr>
          <w:rFonts w:ascii="Times New Roman" w:eastAsia="Times New Roman" w:hAnsi="Times New Roman" w:cs="Times New Roman"/>
          <w:i/>
          <w:color w:val="000000"/>
        </w:rPr>
        <w:t xml:space="preserve">bom militar aguenta </w:t>
      </w:r>
      <w:r>
        <w:rPr>
          <w:rFonts w:ascii="Times New Roman" w:eastAsia="Times New Roman" w:hAnsi="Times New Roman" w:cs="Times New Roman"/>
          <w:color w:val="000000"/>
        </w:rPr>
        <w:t>[grifo meu], o guerreiro aguenta toda e qualquer violência e acha isso normal. Nos fazem achar que fomos feitos para isso, mas ninguém foi feito para isso. Quando a PM não assume que seus policiais têm problemas, a instituição está fechando uma panela de pressão vazia, sem água, que vai explodir um dia". (SOUZA, Adilson. "Homens de farda não choram". [Entrevista concedida a Matheus Moreira e Thiago Picolo]. Pública, 20 de fevereiro de 2019)</w:t>
      </w:r>
    </w:p>
    <w:p w14:paraId="70A88248"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4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Somos apresentados assim a um problema sistemático e institucional. A emoção não é apenas um detalhe na trama de sociabilidade hierárquica e disciplinada da Polícia Militar, ela é a porta voz (ainda que por vezes sufocada) de uma rede de violências, desgastes, fragilidades e abuso de autoridade que tende a desembocar no adoecimento. </w:t>
      </w:r>
    </w:p>
    <w:p w14:paraId="70A8824A"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ab/>
        <w:t>O policial que fala sobre como se sente desafia esta rede e sua sustentação. O que permite esse deslocamento de não falar sobre determinadas emoções ou não demonstrá-las para assumi-las é o transbordamento; o momento em que não é possível sustentar ou frear o que se sente e como se sente. Assim, o adoecimento, neste sentido, me parece um dos possíveis canais de transbordamento daquilo que não é possível evitar. Um dos pontos altos do trabalho de Durão (2019) é o reconhecimento de que trabalhar com violência adoece. A autora faz a seguinte consideração:</w:t>
      </w:r>
    </w:p>
    <w:p w14:paraId="70A8824B"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será que socialmente há espaço para reconhecer que quem pratica profissões e ações violentas adoece? Precisamos reconhecer que trabalhar com violência adoece. Se acreditamos que prevenir é a principal tarefa a desenvolver pelos agentes de segurança; essa ferramenta também deve voltar-se para o interior das corporações e empresas. </w:t>
      </w:r>
    </w:p>
    <w:p w14:paraId="70A8824C"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0A8824D"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Esquecemos frequentemente que estes agentes são atores sociais e sujeitos políticos, como toda e qualquer cidadão, e que ao responderem a comandos ou coordenadores de segurança (como eu, neste momento), só parcialmente se conformam. Para finalizar, temos assim não só a obrigação de reconhecer que trabalhar com violência adoece, como fazer o trabalho reverso: ajudar os profissionais da força a des-adoecer. (Durão, 2019, p. 194-195</w:t>
      </w:r>
      <w:r>
        <w:rPr>
          <w:rFonts w:ascii="Times New Roman" w:eastAsia="Times New Roman" w:hAnsi="Times New Roman" w:cs="Times New Roman"/>
          <w:color w:val="000000"/>
          <w:sz w:val="20"/>
          <w:szCs w:val="20"/>
        </w:rPr>
        <w:t>)</w:t>
      </w:r>
    </w:p>
    <w:p w14:paraId="70A8824E" w14:textId="77777777" w:rsidR="0082003A" w:rsidRDefault="0082003A">
      <w:pPr>
        <w:pBdr>
          <w:top w:val="nil"/>
          <w:left w:val="nil"/>
          <w:bottom w:val="nil"/>
          <w:right w:val="nil"/>
          <w:between w:val="nil"/>
        </w:pBdr>
        <w:spacing w:line="240" w:lineRule="auto"/>
        <w:ind w:left="2834" w:right="-40"/>
        <w:jc w:val="both"/>
        <w:rPr>
          <w:rFonts w:ascii="Times New Roman" w:eastAsia="Times New Roman" w:hAnsi="Times New Roman" w:cs="Times New Roman"/>
          <w:color w:val="000000"/>
        </w:rPr>
      </w:pPr>
    </w:p>
    <w:p w14:paraId="70A8824F" w14:textId="77777777" w:rsidR="0082003A" w:rsidRDefault="00000000">
      <w:pPr>
        <w:spacing w:line="360" w:lineRule="auto"/>
        <w:ind w:firstLine="720"/>
        <w:jc w:val="both"/>
        <w:rPr>
          <w:b/>
          <w:sz w:val="28"/>
          <w:szCs w:val="28"/>
        </w:rPr>
      </w:pPr>
      <w:r>
        <w:rPr>
          <w:rFonts w:ascii="Times New Roman" w:eastAsia="Times New Roman" w:hAnsi="Times New Roman" w:cs="Times New Roman"/>
          <w:sz w:val="24"/>
          <w:szCs w:val="24"/>
        </w:rPr>
        <w:t xml:space="preserve">Irei além e acrescento que trabalhar com violência adoece e não poder falar/ demonstrar como se sente produz um efeito dominó de adoecimentos e afastamentos na instituição militar. A fala de Bel, psicóloga da PM do Rio de Janeiro e atuante no BOPE (Unidade Operacional de Operações Especiais) é certeira neste sentido: </w:t>
      </w:r>
      <w:r>
        <w:rPr>
          <w:rFonts w:ascii="Times New Roman" w:eastAsia="Times New Roman" w:hAnsi="Times New Roman" w:cs="Times New Roman"/>
          <w:i/>
          <w:sz w:val="24"/>
          <w:szCs w:val="24"/>
        </w:rPr>
        <w:t>"A questão não é se a pessoa vai adoecer: a questão é quando ela vai adoecer e como ela vai adoecer."</w:t>
      </w:r>
      <w:r>
        <w:rPr>
          <w:rFonts w:ascii="Times New Roman" w:eastAsia="Times New Roman" w:hAnsi="Times New Roman" w:cs="Times New Roman"/>
          <w:sz w:val="24"/>
          <w:szCs w:val="24"/>
        </w:rPr>
        <w:t xml:space="preserve"> (Entrevista, Rio de Janeiro, 2022). Diante desta afirmação, trataremos mais assiduamente no capítulo seguinte desse processo de adoecimento dos policiais militares e sua relação com uma instituição que entende como incontornável o adoecer de seus profissionais. </w:t>
      </w:r>
    </w:p>
    <w:p w14:paraId="70A88250" w14:textId="77777777" w:rsidR="0082003A" w:rsidRDefault="0082003A"/>
    <w:p w14:paraId="70A88251" w14:textId="77777777" w:rsidR="0082003A" w:rsidRDefault="00000000">
      <w:pPr>
        <w:pStyle w:val="Ttulo1"/>
        <w:rPr>
          <w:rFonts w:ascii="Times New Roman" w:eastAsia="Times New Roman" w:hAnsi="Times New Roman" w:cs="Times New Roman"/>
          <w:b/>
          <w:sz w:val="28"/>
          <w:szCs w:val="28"/>
        </w:rPr>
      </w:pPr>
      <w:bookmarkStart w:id="32" w:name="_heading=h.1jlao46" w:colFirst="0" w:colLast="0"/>
      <w:bookmarkEnd w:id="32"/>
      <w:r>
        <w:rPr>
          <w:rFonts w:ascii="Times New Roman" w:eastAsia="Times New Roman" w:hAnsi="Times New Roman" w:cs="Times New Roman"/>
          <w:b/>
          <w:sz w:val="28"/>
          <w:szCs w:val="28"/>
        </w:rPr>
        <w:t>Capítulo 4 – Caminhos reflexivos: o adoecer institucional</w:t>
      </w:r>
    </w:p>
    <w:p w14:paraId="70A8825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color w:val="000000"/>
          <w:sz w:val="24"/>
          <w:szCs w:val="24"/>
        </w:rPr>
        <w:t xml:space="preserve">Até o presente momento foi possível compreender de que modo sob o olhar institucional da Polícia Militar, a saúde é revestida por um processo burocrático que envolve papéis, filas e espera. Ademais, o lugar destinado às emoções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seus cruzamentos com a questão de gênero, hierarquia e disciplina foram igualmente analisados em capítulo anterior. Deste modo, o intuito agora é entender quais fatores organizam a experiência de adoecimento de policiais militares e quais os efeitos da organização do trabalho (Dejours, 1992) que ressoam nessa experiência. Importante ressaltar que sigo a concepção de Dejours de organização do trabalho ao considerar que tal categoria abrange, por um lado, o conteúdo prescrito e técnico da profissão e, por outro, relações subjetivas atravessadas por fatores como hierarquia, disciplina, controle e a própria divisão de tarefas entre homens e mulheres. </w:t>
      </w:r>
    </w:p>
    <w:p w14:paraId="70A8825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Para desenvolver estas questões, a entrevista de Bel, psicóloga da Polícia Militar do Rio de Janeiro e atuante no BOPE (Unidade Operacional de Operações Especiais), </w:t>
      </w:r>
      <w:r>
        <w:rPr>
          <w:rFonts w:ascii="Times New Roman" w:eastAsia="Times New Roman" w:hAnsi="Times New Roman" w:cs="Times New Roman"/>
          <w:color w:val="000000"/>
          <w:sz w:val="24"/>
          <w:szCs w:val="24"/>
        </w:rPr>
        <w:lastRenderedPageBreak/>
        <w:t xml:space="preserve">foi fundamental, pois me permitiu acessar a visão de uma profissional da saúde que na época da entrevista atuava em múltiplas frentes: atendimento clínico individualizado, em ações organizacionais de psicoeducação e na Companhia de Intervenção Prática - setor do BOPE que presta serviços em situações com tomada de refém e suicidas armados. Neste ponto é importante esclarecer que Bel foi a única profissional da área da saúde que entrevistei durante todo o período de trabalho de campo. Trabalhamos juntas como colaboradoras em um instituto de pesquisa dedicado a prevenção e estudos em suicídio na segurança pública. Não tenho dúvidas de que esta aproximação facilitou sua colaboração. Por fim, este apontamento me leva a outro: todas as demais tentativas de entrevistas com psicólogas e médicos foram indeferidas ou ignoradas. </w:t>
      </w:r>
    </w:p>
    <w:p w14:paraId="70A8825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Na época em que entrevistei Bel, me interessava saber sobre os recursos que a instituição detinha para lidar com o alto contingente de profissionais adoecidos que eu presenciava diariamente na perícia médica</w:t>
      </w:r>
      <w:r>
        <w:rPr>
          <w:rFonts w:ascii="Times New Roman" w:eastAsia="Times New Roman" w:hAnsi="Times New Roman" w:cs="Times New Roman"/>
          <w:sz w:val="24"/>
          <w:szCs w:val="24"/>
        </w:rPr>
        <w:t xml:space="preserve">, mas sua fala refletia uma confusão de </w:t>
      </w:r>
      <w:r>
        <w:rPr>
          <w:rFonts w:ascii="Times New Roman" w:eastAsia="Times New Roman" w:hAnsi="Times New Roman" w:cs="Times New Roman"/>
          <w:color w:val="000000"/>
          <w:sz w:val="24"/>
          <w:szCs w:val="24"/>
        </w:rPr>
        <w:t xml:space="preserve">informações que se tem no interior da instituição acerca das modalidades de atendimento aos policiais militares no que diz respeito à área da psicologia. Durante o trabalho de campo, questionei os policiais periciados sobre os recursos institucionais de tratamento que eles dispunham e as respostas se desencontraram. Muitos disseram não saber ao certo se havia um local específico de atendimento. </w:t>
      </w:r>
    </w:p>
    <w:p w14:paraId="70A8825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uma pesquisa rápida no site oficial da Polícia Militar do Rio de Janeiro</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encontrei a informação de que existem 25 unidades básicas de saúde e serviço em psicologia. Destas, 18 estão localizadas em unidades militares (batalhão) e 7 em unidades de saúde. São elas: CFAP (Centro de Formação e Aperfeiçoamento de Praças), HPM/NIT (Hospital da Polícia Militar em Niterói), PPM/CAS (Policlínica da Polícia Militar de Cascadura), PPM/OLA (Policlínica da Polícia Militar de Olaria), PPM/SJM (Policlínica da Polícia Militar de São João de Meriti), PPM/CAM (Policlínica da Polícia Militar de Campos de Goytacazes) e CFRPM (Centro de Fisiatria e Reabilitação da Polícia Militar). </w:t>
      </w:r>
    </w:p>
    <w:p w14:paraId="70A8825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questão não me parece ser o número de unidades que prestam serviço em psicologia, mas o alto contingente de policiais que precisam e recorrem a esse atendimento, como aponta Bel. Como tentativa de mitigar esta realidade, em outubro de 2022, foi inaugurado no bairro de São Cristóvão a Unidade de Atendimento à Saúde Mental da Polícia Militar do Rio de Janeiro, destinada às necessidades de saúde mental </w:t>
      </w:r>
      <w:r>
        <w:rPr>
          <w:rFonts w:ascii="Times New Roman" w:eastAsia="Times New Roman" w:hAnsi="Times New Roman" w:cs="Times New Roman"/>
          <w:color w:val="000000"/>
          <w:sz w:val="24"/>
          <w:szCs w:val="24"/>
        </w:rPr>
        <w:lastRenderedPageBreak/>
        <w:t>tanto dos policiais militares quanto de seus familiares, com serviços de psicologia e psiquiatria. Em dezembro do mesmo ano, a instituição realizou um grande processo de contratação de novos funcionários para o quadro de saúde, considerado o maior desde os 200 anos de existência da PMERJ</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w:t>
      </w:r>
    </w:p>
    <w:p w14:paraId="70A882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instituição parece não ignorar a necessidade de atenção à saúde mental de seus profissionais, no entanto, não há divulgação oficial e periódica de dados que nos permitam atestar a concretização das políticas implementadas. Assim, não é possível saber, por exemplo, o contingente de policiais militares que recebem atendimento psicológico na cidade do Rio de Janeiro. Este fato reforça as dúvidas e questionamentos acerca da efetividade dos serviços em psicologia disponibilizados pela instituição assim como a real magnitude do contingente profissional que se encontra adoecido. </w:t>
      </w:r>
    </w:p>
    <w:p w14:paraId="70A8825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As considerações que se seguem nos ajudam a compreender de que forma por mais bem-intencionada e estruturada que seja a prática da política de “saúde mental” desenvolvida pela instituição militar, existe uma falta (intencional) de atenção às necessidades dos policiais militares e às urgências de mudanças estruturais da prática militar. Adianto que a análise realizada a seguir deflagra um complexo problema de entendimento do que seja a raiz do adoecimento dos policiais militares. De um lado, a instituição, que entende o problema do adoecimento de forma individualizante e centralizada no indivíduo. Do outro, o profissional militar, que enxerga a própria instituição como um fator de risco para o seu adoecimento. </w:t>
      </w:r>
    </w:p>
    <w:p w14:paraId="70A88259" w14:textId="77777777" w:rsidR="0082003A" w:rsidRDefault="00000000">
      <w:pPr>
        <w:pStyle w:val="Ttulo2"/>
        <w:rPr>
          <w:rFonts w:ascii="Times New Roman" w:eastAsia="Times New Roman" w:hAnsi="Times New Roman" w:cs="Times New Roman"/>
          <w:b/>
          <w:sz w:val="24"/>
          <w:szCs w:val="24"/>
        </w:rPr>
      </w:pPr>
      <w:bookmarkStart w:id="33" w:name="_heading=h.43ky6rz" w:colFirst="0" w:colLast="0"/>
      <w:bookmarkEnd w:id="33"/>
      <w:r>
        <w:rPr>
          <w:rFonts w:ascii="Times New Roman" w:eastAsia="Times New Roman" w:hAnsi="Times New Roman" w:cs="Times New Roman"/>
          <w:b/>
          <w:sz w:val="24"/>
          <w:szCs w:val="24"/>
        </w:rPr>
        <w:t xml:space="preserve">“A tropa tá doente”: do nervoso </w:t>
      </w:r>
    </w:p>
    <w:p w14:paraId="70A8825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vocabulário utilizado pelos policiais militares para descrever suas experiências de trabalho é formado por categorias específicas, tais como “acelerado”, “nervoso”, “estressado” e “tenso”, cuja frequência me remeteu ao trabalho de Luiz Fernando Dias Duarte (1986). Em sua pesquisa de campo em um bairro de classe trabalhadora em Niterói, o antropólogo percebeu um complexo processo de construção de Pessoa a partir do uso recorrente de termos similares como “nervos”, “nervosismo” e “nervoso”. Duarte ao longo de seu trabalho, busca demonstrar como o material do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e suas derivações, estruturam as relações de trabalho de seus interlocutores, “as representações da saúde assim como as religiosas, o jogo dos papéis familiares assim </w:t>
      </w:r>
      <w:r>
        <w:rPr>
          <w:rFonts w:ascii="Times New Roman" w:eastAsia="Times New Roman" w:hAnsi="Times New Roman" w:cs="Times New Roman"/>
          <w:color w:val="000000"/>
          <w:sz w:val="24"/>
          <w:szCs w:val="24"/>
        </w:rPr>
        <w:lastRenderedPageBreak/>
        <w:t xml:space="preserve">como a relação com as instituições e códigos dominantes; enfim, o quotidiano e o ritual, a norma e o desvio, a regra e o desempenho” (Duarte, 1986, p. 10). </w:t>
      </w:r>
    </w:p>
    <w:p w14:paraId="70A8825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análise do autor está centrada entre a linguagem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e sua interseção com certa cultura das classes trabalhadoras urbanas. É importante esclarecer que para Duarte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nada mais é do que o modo pelo qual se expressam as ditas “perturbações físicos-morais”, condições culturalmente definidas que localizam alterações do estado “normal” da pessoa. Deste modo, segundo o autor, “embora a oposição entre “físico” e “não-físico” possa não ser universal, ela é bastante recorrente no quadro comparativo das culturas e está certamente presente por sob os diferentes sistemas de representações ligadas à ‘cultura ocidental’” (Duarte, 1986, p. 13). O que nos interessa aqui é compreender como nos relatos dos policiais militares a recorrência de categorias do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indica uma visão precisa do universo militar para as ditas “perturbações”, para as condições que desorganizam a “normalidade” profissional.  </w:t>
      </w:r>
    </w:p>
    <w:p w14:paraId="70A8825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fim de exemplificar os termos que mais aparecem no vocabulário dos policiais militares que remetem às “perturbações físico-morais”, trago novamente as duas nuvens de palavras já analisadas no capítulo intitulado “</w:t>
      </w:r>
      <w:r>
        <w:rPr>
          <w:rFonts w:ascii="Times New Roman" w:eastAsia="Times New Roman" w:hAnsi="Times New Roman" w:cs="Times New Roman"/>
          <w:sz w:val="24"/>
          <w:szCs w:val="24"/>
        </w:rPr>
        <w:t>Caminhos da</w:t>
      </w:r>
      <w:r>
        <w:rPr>
          <w:rFonts w:ascii="Times New Roman" w:eastAsia="Times New Roman" w:hAnsi="Times New Roman" w:cs="Times New Roman"/>
          <w:color w:val="000000"/>
          <w:sz w:val="24"/>
          <w:szCs w:val="24"/>
        </w:rPr>
        <w:t xml:space="preserve"> pesquisa: desafios, reflexões e entraves”. Antes de destacar os termos que se associam ao grupo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e tecer minhas considerações, é importante considerar dois pontos: em primeiro lugar, os termos que aparecem nos gráficos foram referenciados pelos interlocutores quando indagados sobre seus diagnósticos e sobre as possíveis causas para o adoecimento durante a aplicação de um questionário. </w:t>
      </w:r>
      <w:r>
        <w:rPr>
          <w:rFonts w:ascii="Times New Roman" w:eastAsia="Times New Roman" w:hAnsi="Times New Roman" w:cs="Times New Roman"/>
          <w:sz w:val="24"/>
          <w:szCs w:val="24"/>
        </w:rPr>
        <w:t>Em segundo lugar, u</w:t>
      </w:r>
      <w:r>
        <w:rPr>
          <w:rFonts w:ascii="Times New Roman" w:eastAsia="Times New Roman" w:hAnsi="Times New Roman" w:cs="Times New Roman"/>
          <w:color w:val="000000"/>
          <w:sz w:val="24"/>
          <w:szCs w:val="24"/>
        </w:rPr>
        <w:t xml:space="preserve">m olhar atento às palavras mais associadas ao diagnóstico consegue identificar que termos comumente associados ao estado emocional e/ou moral da Pessoa é identificada pelos policiais como uma patologia, isto é, a natureza do adoecimento. Desse modo, diagnóstico e causa são comumente interpretados pelo mesmo termo, como, por exemplo, o termo irritabilidade. A meu ver, isto é um dado que não se deve omitir ou buscar “limpar” da pesquisa justamente porque nos indica como a linha que opõe este dois pólos é muito tênue e particular. Toda e qualquer tentativa de criar uma separação rígida entre o que é da ordem do “físico” e o que é da ordem da “moral” esbarra em uma análise tendenciosa. Observe as nuvens de palavras a seguir. </w:t>
      </w:r>
    </w:p>
    <w:p w14:paraId="70A8825D"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5E"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34" w:name="_heading=h.2iq8gzs" w:colFirst="0" w:colLast="0"/>
      <w:bookmarkEnd w:id="34"/>
      <w:r>
        <w:rPr>
          <w:rFonts w:ascii="Times New Roman" w:eastAsia="Times New Roman" w:hAnsi="Times New Roman" w:cs="Times New Roman"/>
          <w:b/>
          <w:color w:val="000000"/>
          <w:sz w:val="24"/>
          <w:szCs w:val="24"/>
        </w:rPr>
        <w:lastRenderedPageBreak/>
        <w:t>Figura 4</w:t>
      </w:r>
      <w:r>
        <w:rPr>
          <w:rFonts w:ascii="Times New Roman" w:eastAsia="Times New Roman" w:hAnsi="Times New Roman" w:cs="Times New Roman"/>
          <w:color w:val="000000"/>
          <w:sz w:val="24"/>
          <w:szCs w:val="24"/>
        </w:rPr>
        <w:t xml:space="preserve"> - Nuvem de palavras com os diagnósticos mais relatados/NS (Não sei)</w:t>
      </w:r>
    </w:p>
    <w:p w14:paraId="70A8825F" w14:textId="77777777" w:rsidR="0082003A" w:rsidRDefault="00000000">
      <w:pPr>
        <w:pBdr>
          <w:top w:val="nil"/>
          <w:left w:val="nil"/>
          <w:bottom w:val="nil"/>
          <w:right w:val="nil"/>
          <w:between w:val="nil"/>
        </w:pBdr>
        <w:spacing w:line="360" w:lineRule="auto"/>
        <w:ind w:firstLine="720"/>
        <w:jc w:val="both"/>
        <w:rPr>
          <w:color w:val="000000"/>
        </w:rPr>
      </w:pPr>
      <w:r>
        <w:rPr>
          <w:noProof/>
          <w:color w:val="000000"/>
        </w:rPr>
        <w:drawing>
          <wp:inline distT="114300" distB="114300" distL="114300" distR="114300" wp14:anchorId="70A883B0" wp14:editId="70A883B1">
            <wp:extent cx="5731200" cy="2400300"/>
            <wp:effectExtent l="0" t="0" r="0" b="0"/>
            <wp:docPr id="17306930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731200" cy="2400300"/>
                    </a:xfrm>
                    <a:prstGeom prst="rect">
                      <a:avLst/>
                    </a:prstGeom>
                    <a:ln/>
                  </pic:spPr>
                </pic:pic>
              </a:graphicData>
            </a:graphic>
          </wp:inline>
        </w:drawing>
      </w:r>
    </w:p>
    <w:p w14:paraId="70A88260" w14:textId="77777777" w:rsidR="0082003A" w:rsidRDefault="0082003A">
      <w:pPr>
        <w:pBdr>
          <w:top w:val="nil"/>
          <w:left w:val="nil"/>
          <w:bottom w:val="nil"/>
          <w:right w:val="nil"/>
          <w:between w:val="nil"/>
        </w:pBdr>
        <w:rPr>
          <w:color w:val="000000"/>
        </w:rPr>
      </w:pPr>
    </w:p>
    <w:p w14:paraId="70A88261"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262"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35" w:name="_heading=h.xvir7l" w:colFirst="0" w:colLast="0"/>
      <w:bookmarkEnd w:id="35"/>
      <w:r>
        <w:rPr>
          <w:rFonts w:ascii="Times New Roman" w:eastAsia="Times New Roman" w:hAnsi="Times New Roman" w:cs="Times New Roman"/>
          <w:b/>
          <w:color w:val="000000"/>
          <w:sz w:val="24"/>
          <w:szCs w:val="24"/>
        </w:rPr>
        <w:t>Figura 5</w:t>
      </w:r>
      <w:r>
        <w:rPr>
          <w:rFonts w:ascii="Times New Roman" w:eastAsia="Times New Roman" w:hAnsi="Times New Roman" w:cs="Times New Roman"/>
          <w:color w:val="000000"/>
          <w:sz w:val="24"/>
          <w:szCs w:val="24"/>
        </w:rPr>
        <w:t xml:space="preserve"> - Nuvem de palavras com as causas mais relatadas/NS (Não sei)</w:t>
      </w:r>
    </w:p>
    <w:p w14:paraId="70A88263" w14:textId="77777777" w:rsidR="0082003A" w:rsidRDefault="00000000">
      <w:pPr>
        <w:pBdr>
          <w:top w:val="nil"/>
          <w:left w:val="nil"/>
          <w:bottom w:val="nil"/>
          <w:right w:val="nil"/>
          <w:between w:val="nil"/>
        </w:pBdr>
        <w:rPr>
          <w:rFonts w:ascii="Times New Roman" w:eastAsia="Times New Roman" w:hAnsi="Times New Roman" w:cs="Times New Roman"/>
          <w:color w:val="000000"/>
          <w:sz w:val="24"/>
          <w:szCs w:val="24"/>
        </w:rPr>
      </w:pPr>
      <w:r>
        <w:rPr>
          <w:noProof/>
          <w:color w:val="000000"/>
        </w:rPr>
        <w:drawing>
          <wp:inline distT="114300" distB="114300" distL="114300" distR="114300" wp14:anchorId="70A883B2" wp14:editId="70A883B3">
            <wp:extent cx="5731200" cy="2349500"/>
            <wp:effectExtent l="0" t="0" r="0" b="0"/>
            <wp:docPr id="17306930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731200" cy="2349500"/>
                    </a:xfrm>
                    <a:prstGeom prst="rect">
                      <a:avLst/>
                    </a:prstGeom>
                    <a:ln/>
                  </pic:spPr>
                </pic:pic>
              </a:graphicData>
            </a:graphic>
          </wp:inline>
        </w:drawing>
      </w:r>
    </w:p>
    <w:p w14:paraId="70A8826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rPr>
        <w:t>Fonte: Elaboração própria por meio do programa PowerBi.</w:t>
      </w:r>
    </w:p>
    <w:p w14:paraId="70A88265"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6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grupo de termos recorrentes nas duas nuvens de palavras nos interessa em particular para pensar a categoria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São eles: irritabilidade, alteração de humor, estresse, agressividade, descontrole, desequilíbrio e desgaste emocional, pressão e estado de alerta. De acordo com Duarte, deriva do entendimento do </w:t>
      </w:r>
      <w:r>
        <w:rPr>
          <w:rFonts w:ascii="Times New Roman" w:eastAsia="Times New Roman" w:hAnsi="Times New Roman" w:cs="Times New Roman"/>
          <w:i/>
          <w:color w:val="000000"/>
          <w:sz w:val="24"/>
          <w:szCs w:val="24"/>
        </w:rPr>
        <w:t xml:space="preserve">nervo </w:t>
      </w:r>
      <w:r>
        <w:rPr>
          <w:rFonts w:ascii="Times New Roman" w:eastAsia="Times New Roman" w:hAnsi="Times New Roman" w:cs="Times New Roman"/>
          <w:color w:val="000000"/>
          <w:sz w:val="24"/>
          <w:szCs w:val="24"/>
        </w:rPr>
        <w:t xml:space="preserve">como sensibilidade à dor localizada sob a carne humana (dor física), uma acepção que classifica o termo como “‘sensibilidade periférica’, não no sentido da dor, mas no de uma espécie de afloramento ao nível da pele, que a torna justamente ‘sensível’ a qualquer estímulo externo” (Duarte, 1986, p. 30). Esta concepção de </w:t>
      </w:r>
      <w:r>
        <w:rPr>
          <w:rFonts w:ascii="Times New Roman" w:eastAsia="Times New Roman" w:hAnsi="Times New Roman" w:cs="Times New Roman"/>
          <w:i/>
          <w:color w:val="000000"/>
          <w:sz w:val="24"/>
          <w:szCs w:val="24"/>
        </w:rPr>
        <w:t xml:space="preserve">nervo </w:t>
      </w:r>
      <w:r>
        <w:rPr>
          <w:rFonts w:ascii="Times New Roman" w:eastAsia="Times New Roman" w:hAnsi="Times New Roman" w:cs="Times New Roman"/>
          <w:color w:val="000000"/>
          <w:sz w:val="24"/>
          <w:szCs w:val="24"/>
        </w:rPr>
        <w:t xml:space="preserve">embaraça a necessidade de sua materialidade e nos faz questionar a própria separação entre “físico” </w:t>
      </w:r>
      <w:r>
        <w:rPr>
          <w:rFonts w:ascii="Times New Roman" w:eastAsia="Times New Roman" w:hAnsi="Times New Roman" w:cs="Times New Roman"/>
          <w:color w:val="000000"/>
          <w:sz w:val="24"/>
          <w:szCs w:val="24"/>
        </w:rPr>
        <w:lastRenderedPageBreak/>
        <w:t xml:space="preserve">e “moral”, da mesma forma como parece indicar o modelo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identificado nos termos citados pelos policiais militares. 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inscrito nos termos dos policiais indica um estado - não necessariamente físico - em que alguma condição externa a ele, sobretudo, na rotina profissional o aflorou. Assim, termos como perseguição, combate, transferência e carga horária são frequentemente associados ao estresse, ansiedade, desgaste e descontrole. Com bem salienta Duarte (1986), os fenômenos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não estão localizados unicamente no campo da saúde e dos distúrbios mentais, e no caso dos policiais militares parecem indicar estreita relação com as condições profissionais às quais esses sujeitos são submetidos. </w:t>
      </w:r>
    </w:p>
    <w:p w14:paraId="70A8826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 igualmente interessante pensar como tais estados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podem ser valorizados ou desvalorizados internamente na instituição militar a depender do contexto e dos atores envolvidos. Similar ao que acontece com as emoções, o nervoso pode ser preterido ou não no universo militar, pois pode ser lido como o impulso, o estado que tira o policial militar da inércia. Caso o estresse, por exemplo, seja direcionado para um desempenho mais agressivo ou altivo em combate, ele é valorizado. Por outro lado,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desvalorizado é aquele que ao invés de impulsionar, paralisa. À instituição não interessa um profissional paralisado, isto é, quando o </w:t>
      </w:r>
      <w:r>
        <w:rPr>
          <w:rFonts w:ascii="Times New Roman" w:eastAsia="Times New Roman" w:hAnsi="Times New Roman" w:cs="Times New Roman"/>
          <w:i/>
          <w:color w:val="000000"/>
          <w:sz w:val="24"/>
          <w:szCs w:val="24"/>
        </w:rPr>
        <w:t>estresse</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i/>
          <w:color w:val="000000"/>
          <w:sz w:val="24"/>
          <w:szCs w:val="24"/>
        </w:rPr>
        <w:t>desgaste</w:t>
      </w:r>
      <w:r>
        <w:rPr>
          <w:rFonts w:ascii="Times New Roman" w:eastAsia="Times New Roman" w:hAnsi="Times New Roman" w:cs="Times New Roman"/>
          <w:color w:val="000000"/>
          <w:sz w:val="24"/>
          <w:szCs w:val="24"/>
        </w:rPr>
        <w:t xml:space="preserve"> ou a </w:t>
      </w:r>
      <w:r>
        <w:rPr>
          <w:rFonts w:ascii="Times New Roman" w:eastAsia="Times New Roman" w:hAnsi="Times New Roman" w:cs="Times New Roman"/>
          <w:i/>
          <w:color w:val="000000"/>
          <w:sz w:val="24"/>
          <w:szCs w:val="24"/>
        </w:rPr>
        <w:t xml:space="preserve">pressão </w:t>
      </w:r>
      <w:r>
        <w:rPr>
          <w:rFonts w:ascii="Times New Roman" w:eastAsia="Times New Roman" w:hAnsi="Times New Roman" w:cs="Times New Roman"/>
          <w:color w:val="000000"/>
          <w:sz w:val="24"/>
          <w:szCs w:val="24"/>
        </w:rPr>
        <w:t xml:space="preserve">interrompem de alguma forma o desempenho profissional, tornando-se possíveis causas para o adoecimento e afastamento do policial, estamos diante de uma ameaça. Desta maneira, os estados do nervoso a depender de seus desdobramentos, podem ser lidos como um sinal de fraqueza e alvo de controle pela instituição. </w:t>
      </w:r>
    </w:p>
    <w:p w14:paraId="70A8826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Duarte (1986, p. 71), à figura do médico psiquiatra foi reservada a tarefa de individualização racionalizante do sistema nervoso por meio da premissa do controle comportamental. Não por acaso, a emoção e o nervoso evocam uma análise parecida, pois estão intimamente relacionados pela possibilidade do </w:t>
      </w:r>
      <w:r>
        <w:rPr>
          <w:rFonts w:ascii="Times New Roman" w:eastAsia="Times New Roman" w:hAnsi="Times New Roman" w:cs="Times New Roman"/>
          <w:i/>
          <w:color w:val="000000"/>
          <w:sz w:val="24"/>
          <w:szCs w:val="24"/>
        </w:rPr>
        <w:t xml:space="preserve">controle </w:t>
      </w:r>
      <w:r>
        <w:rPr>
          <w:rFonts w:ascii="Times New Roman" w:eastAsia="Times New Roman" w:hAnsi="Times New Roman" w:cs="Times New Roman"/>
          <w:color w:val="000000"/>
          <w:sz w:val="24"/>
          <w:szCs w:val="24"/>
        </w:rPr>
        <w:t xml:space="preserve">de seus excessos. Nesta direção, Duarte (1986, p. 71) pontua que a tensão nervosa, ou seja, a demonstração física-moral dos nervos pode ser engatilhada pelo conflito emocional vivenciado pelo indivíduo. O relato seguinte de Tatiana, que nos acompanhará até o fim deste capítulo, é um exemplo do momento em que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torna-se um incômodo profundo e totalizador na vida de um profissional militar. </w:t>
      </w:r>
    </w:p>
    <w:p w14:paraId="70A88269"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70A8826A" w14:textId="77777777" w:rsidR="0082003A" w:rsidRDefault="00000000">
      <w:pPr>
        <w:pStyle w:val="Ttulo2"/>
        <w:jc w:val="both"/>
        <w:rPr>
          <w:rFonts w:ascii="Times New Roman" w:eastAsia="Times New Roman" w:hAnsi="Times New Roman" w:cs="Times New Roman"/>
          <w:b/>
          <w:sz w:val="24"/>
          <w:szCs w:val="24"/>
        </w:rPr>
      </w:pPr>
      <w:bookmarkStart w:id="36" w:name="_heading=h.3hv69ve" w:colFirst="0" w:colLast="0"/>
      <w:bookmarkEnd w:id="36"/>
      <w:r>
        <w:rPr>
          <w:rFonts w:ascii="Times New Roman" w:eastAsia="Times New Roman" w:hAnsi="Times New Roman" w:cs="Times New Roman"/>
          <w:b/>
          <w:sz w:val="24"/>
          <w:szCs w:val="24"/>
        </w:rPr>
        <w:lastRenderedPageBreak/>
        <w:t>"Eu não posso ser quem eu sou": mulheres policiais</w:t>
      </w:r>
    </w:p>
    <w:p w14:paraId="70A882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masculinidade como um dos componentes indissociáveis do </w:t>
      </w:r>
      <w:r>
        <w:rPr>
          <w:rFonts w:ascii="Times New Roman" w:eastAsia="Times New Roman" w:hAnsi="Times New Roman" w:cs="Times New Roman"/>
          <w:i/>
          <w:color w:val="000000"/>
          <w:sz w:val="24"/>
          <w:szCs w:val="24"/>
        </w:rPr>
        <w:t xml:space="preserve">ethos </w:t>
      </w:r>
      <w:r>
        <w:rPr>
          <w:rFonts w:ascii="Times New Roman" w:eastAsia="Times New Roman" w:hAnsi="Times New Roman" w:cs="Times New Roman"/>
          <w:color w:val="000000"/>
          <w:sz w:val="24"/>
          <w:szCs w:val="24"/>
        </w:rPr>
        <w:t xml:space="preserve">militar não configura um risco apenas para os policiais militares homens, as mulheres policiais também precisam lidar com seus desdobramentos indesejáveis. Brown (2006, p. 188) é particularmente incisiva ao postular que por mais que questões relacionadas à identidade de gênero possam ser relativas, fluidas e de difícil enquadramento, modos específicos de poder de gênero são particularmente fáceis de serem identificados e nomeados. Neste caso, trago à luz o caso de Tatiana, uma mulher na faixa dos 40 anos de idade, casada e mãe, com o propósito de identificar como se articula esta relação entre poder e gênero na Polícia Militar. </w:t>
      </w:r>
    </w:p>
    <w:p w14:paraId="70A882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Formada em História, Tatiana se viu diante da necessidade de fazer um concurso público para garantir maior estabilidade financeira quando engravidou e o pai da criança não assumiu suas responsabilidades. O concurso da Polícia Militar foi a saída encontrada. No momento da nossa entrevista, a policial militar contabilizava 11 anos de atuação na instituição.  </w:t>
      </w:r>
    </w:p>
    <w:p w14:paraId="70A8826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262626"/>
          <w:sz w:val="24"/>
          <w:szCs w:val="24"/>
        </w:rPr>
      </w:pPr>
      <w:r>
        <w:rPr>
          <w:rFonts w:ascii="Times New Roman" w:eastAsia="Times New Roman" w:hAnsi="Times New Roman" w:cs="Times New Roman"/>
          <w:color w:val="000000"/>
          <w:sz w:val="24"/>
          <w:szCs w:val="24"/>
        </w:rPr>
        <w:tab/>
        <w:t xml:space="preserve">O primeiro contato com Tatiana ocorreu na repartição médica durante o trabalho de campo, e logo que ela se sentou na cadeira à minha frente, chamou-me atenção seu tom de voz meio grogue como quem parecia estar sob efeitos de remédios. Também me impressionou sua postura corporal que indicava um certo cansaço. Entretanto, ainda assim, ela concordou em responder meu questionário. Quando perguntei sobre seu cargo na Polícia Militar, ela foi enfática: </w:t>
      </w:r>
      <w:r>
        <w:rPr>
          <w:rFonts w:ascii="Times New Roman" w:eastAsia="Times New Roman" w:hAnsi="Times New Roman" w:cs="Times New Roman"/>
          <w:i/>
          <w:color w:val="000000"/>
          <w:sz w:val="24"/>
          <w:szCs w:val="24"/>
        </w:rPr>
        <w:t>"Cargo não! Patente!"</w:t>
      </w:r>
      <w:r>
        <w:rPr>
          <w:rFonts w:ascii="Times New Roman" w:eastAsia="Times New Roman" w:hAnsi="Times New Roman" w:cs="Times New Roman"/>
          <w:color w:val="000000"/>
          <w:sz w:val="24"/>
          <w:szCs w:val="24"/>
        </w:rPr>
        <w:t xml:space="preserve">. Imediatamente corrigi minha fala e me desculpei. A partir daquele momento, Tatiana foi me demonstrando certo incômodo com a instituição militar e por isso, acredito eu, não hesitou em ceder uma entrevista que, segundo ela, seria a oportunidade de me explicar a razão de seu descontentamento profissional. Dias depois, nos falamos por chamada de vídeo e com sua autorização, gravei o áudio da nossa conversa. </w:t>
      </w:r>
    </w:p>
    <w:p w14:paraId="70A8826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262626"/>
          <w:sz w:val="24"/>
          <w:szCs w:val="24"/>
        </w:rPr>
        <w:tab/>
      </w:r>
      <w:r>
        <w:rPr>
          <w:rFonts w:ascii="Times New Roman" w:eastAsia="Times New Roman" w:hAnsi="Times New Roman" w:cs="Times New Roman"/>
          <w:color w:val="000000"/>
          <w:sz w:val="24"/>
          <w:szCs w:val="24"/>
        </w:rPr>
        <w:t xml:space="preserve">Sobre ser uma mulher policial militar em universo profissional extremamente masculino, Tatiana é enfática: </w:t>
      </w:r>
    </w:p>
    <w:p w14:paraId="70A8826F"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Então a gente se acostuma com essa questão do gênero. Eu vejo que é uma coisa que as mulheres de uma maneira geral se sentem inseguras, mas eu não sei nem como ser diferente, sabe? Porque a gente trabalha, assim, o trabalho policial é muito visceral, sabe? Enfim, tem </w:t>
      </w:r>
      <w:r>
        <w:rPr>
          <w:rFonts w:ascii="Times New Roman" w:eastAsia="Times New Roman" w:hAnsi="Times New Roman" w:cs="Times New Roman"/>
          <w:i/>
          <w:color w:val="000000"/>
          <w:sz w:val="24"/>
          <w:szCs w:val="24"/>
        </w:rPr>
        <w:lastRenderedPageBreak/>
        <w:t>serviços que a gente vai e a gente não sabe se vai voltar pra casa, né? Então eu acho que isso mexe com muita coisa e acho que mexe com uma parte assim (...) eu não sei, eu acho que no homem isso fica muito evidente nessa parte de instinto sexual, eu não sei como é que é isso, sabe, mas eu vejo que assim, que uma mulher pra ela poder ter tranquilidade, ela não pode ser quem ela é. Porque assim, por exemplo, eu sou uma pessoa com a minha família, lá na minha religião eu sou a mesma pessoa. Na polícia eu tenho que ser outra pessoa completamente diferente. Eu não posso ser quem eu sou. Porque se eu for, por exemplo, eu sou uma pessoa muito afetuosa, né, a pessoa está com algum problema eu vou lá (...) na polícia, não dá, não dá. Então é lugar que eu tenho que estar me policiando o tempo inteiro pra não dar margem, pra não dar dúvida de que eu não estou querendo me envolver com ninguém, sabe." </w:t>
      </w:r>
    </w:p>
    <w:p w14:paraId="70A88270"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27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fala emblemática de Tatiana, é inquestionável que o gênero atravessa a condição de ser policial militar. Ser uma mulher policial determina não apenas quem se é, mas </w:t>
      </w:r>
      <w:r>
        <w:rPr>
          <w:rFonts w:ascii="Times New Roman" w:eastAsia="Times New Roman" w:hAnsi="Times New Roman" w:cs="Times New Roman"/>
          <w:i/>
          <w:color w:val="000000"/>
          <w:sz w:val="24"/>
          <w:szCs w:val="24"/>
        </w:rPr>
        <w:t>como</w:t>
      </w:r>
      <w:r>
        <w:rPr>
          <w:rFonts w:ascii="Times New Roman" w:eastAsia="Times New Roman" w:hAnsi="Times New Roman" w:cs="Times New Roman"/>
          <w:color w:val="000000"/>
          <w:sz w:val="24"/>
          <w:szCs w:val="24"/>
        </w:rPr>
        <w:t xml:space="preserve"> se deve ser. Isto, claro, a depender da posição hierárquica desta mulher. Ainda assim, em meio a um ambiente de trabalho hostil que impõe às mulheres a criação de determinadas estratégias comportamentais, chama atenção o uso que Tatiana faz da palavra insegurança. Sua fala expressa um sentimento fatalista em relação a esse sentimento. O que nos faz questionar: ser mulher policial militar é sentir-se constantemente insegurança? A policial atribui à condição </w:t>
      </w:r>
      <w:r>
        <w:rPr>
          <w:rFonts w:ascii="Times New Roman" w:eastAsia="Times New Roman" w:hAnsi="Times New Roman" w:cs="Times New Roman"/>
          <w:i/>
          <w:color w:val="000000"/>
          <w:sz w:val="24"/>
          <w:szCs w:val="24"/>
        </w:rPr>
        <w:t xml:space="preserve">visceral </w:t>
      </w:r>
      <w:r>
        <w:rPr>
          <w:rFonts w:ascii="Times New Roman" w:eastAsia="Times New Roman" w:hAnsi="Times New Roman" w:cs="Times New Roman"/>
          <w:color w:val="000000"/>
          <w:sz w:val="24"/>
          <w:szCs w:val="24"/>
        </w:rPr>
        <w:t>da profissão esta insegurança, uma vez que o cotidiano de trabalho estressante e intenso poderia despertar nos homens policiais certo instinto sexual. O que está por trás deste “instinto sexual”? Brown diria que</w:t>
      </w:r>
    </w:p>
    <w:p w14:paraId="70A8827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elements of the state identifiable as masculinist correspond not to some property contained within men but to the conventions of power and privilege constitutive of gender within an order of male dominance. Put another way, the masculinism of the state refers to those features of the state that signify, enact, sustain, and represent masculine power as a form of dominance. This dominance expresses itself as the power to describe and run the world and the power of </w:t>
      </w:r>
      <w:r>
        <w:rPr>
          <w:rFonts w:ascii="Times New Roman" w:eastAsia="Times New Roman" w:hAnsi="Times New Roman" w:cs="Times New Roman"/>
          <w:color w:val="000000"/>
        </w:rPr>
        <w:lastRenderedPageBreak/>
        <w:t>access to women; it entails both a general claim to territory and claims to, about, and against specific “others”. (Brown, 2006, p. 188)</w:t>
      </w:r>
    </w:p>
    <w:p w14:paraId="70A88273"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27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colocado por Tatiana, o tal "instinto sexual" dos homens policiais impõe às mulheres policiais a necessidade de criação de estratégias para que elas consigam trabalhar. A estratégia encontrada por ela é justamente a manipulação - no sentido de manejo - de si mesma. Em suas palavras: "</w:t>
      </w:r>
      <w:r>
        <w:rPr>
          <w:rFonts w:ascii="Times New Roman" w:eastAsia="Times New Roman" w:hAnsi="Times New Roman" w:cs="Times New Roman"/>
          <w:i/>
          <w:color w:val="000000"/>
          <w:sz w:val="24"/>
          <w:szCs w:val="24"/>
        </w:rPr>
        <w:t>Uma mulher pra ela poder ter tranquilidade, ela não pode ser quem ela é.".</w:t>
      </w:r>
      <w:r>
        <w:rPr>
          <w:rFonts w:ascii="Times New Roman" w:eastAsia="Times New Roman" w:hAnsi="Times New Roman" w:cs="Times New Roman"/>
          <w:color w:val="000000"/>
          <w:sz w:val="24"/>
          <w:szCs w:val="24"/>
        </w:rPr>
        <w:t xml:space="preserve"> Esta frase sim me parece visceral. Deflagra a profundidade do patriarcalismo em um ambiente profissional que impossibilita à mulher exercer sua profissão em condições mínimas de tranquilidade e respeito. Tatiana se identifica como uma pessoa amorosa, afetuosa e acolhedora, mas o ambiente institucional e suas relações profissionais não permitem que características como essas sejam colocadas em prática. Assim, cabe à ela reajustar seu comportamento e sua personalidade caso queira ser reconhecida em um ambiente no qual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socialmente masculino impera (Brown, 2006, p. 196).  </w:t>
      </w:r>
    </w:p>
    <w:p w14:paraId="70A88275" w14:textId="77777777" w:rsidR="0082003A" w:rsidRDefault="008200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14:paraId="70A88276" w14:textId="77777777" w:rsidR="0082003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durante sua entrevista, Tatiana reforçou:</w:t>
      </w:r>
    </w:p>
    <w:p w14:paraId="70A88277" w14:textId="77777777" w:rsidR="0082003A" w:rsidRDefault="0082003A">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14:paraId="70A88278"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"Depois de onze anos na polícia, né, assim, eu aprendi a ter uma conduta assim que porque, por exemplo, brincar eu não posso brincar do jeito que eu brinco com as pessoas, tem que ter, sabe, eu tenho que falar o tempo inteiro do meu marido, eu tenho que falar o tempo inteiro dos meus filhos, o tempo todo eu tenho que estar reforçando isso porque já passei situação de ser agarrada por policial, né, de oficial agarrar, de oficial sabendo que eu era casada, o cara casado, conhecendo a mulher do cara porque ela é policial também, o cara me chamava pra ir pro motel com ele. </w:t>
      </w:r>
    </w:p>
    <w:p w14:paraId="70A88279"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Então, mas quem tem uma postura mais agressiva são os oficiais, porque eles acham que a patente… não é que eu acho que eles acham que dá direito, mas assim, é uma coisa o poder ele é muito sedutor, né? Então o cara que tem uma patente alta, que é um oficial, ele tem mais poder, então ele acha que isso é o suficiente pra convencer uma pessoa a sair com ele, né? Então hoje em </w:t>
      </w:r>
      <w:r>
        <w:rPr>
          <w:rFonts w:ascii="Times New Roman" w:eastAsia="Times New Roman" w:hAnsi="Times New Roman" w:cs="Times New Roman"/>
          <w:i/>
          <w:color w:val="000000"/>
          <w:sz w:val="24"/>
          <w:szCs w:val="24"/>
        </w:rPr>
        <w:lastRenderedPageBreak/>
        <w:t xml:space="preserve">dia a postura que eu tenho é, assim, eu trabalho com muitos homens, né, mas meu marido vai no meu trabalho, eu faço questão do meu marido entrar na minha seção. Então na polícia, sim, quando os meninos passam dos limites, assim, eu falo assim "gente, assim não dá pra brincar”, mas e aí eles respeitam, né, fazem piadinha "não, com a </w:t>
      </w:r>
      <w:r>
        <w:rPr>
          <w:rFonts w:ascii="Times New Roman" w:eastAsia="Times New Roman" w:hAnsi="Times New Roman" w:cs="Times New Roman"/>
          <w:i/>
          <w:sz w:val="24"/>
          <w:szCs w:val="24"/>
        </w:rPr>
        <w:t>Tatiana</w:t>
      </w:r>
      <w:r>
        <w:rPr>
          <w:rFonts w:ascii="Times New Roman" w:eastAsia="Times New Roman" w:hAnsi="Times New Roman" w:cs="Times New Roman"/>
          <w:i/>
          <w:color w:val="000000"/>
          <w:sz w:val="24"/>
          <w:szCs w:val="24"/>
        </w:rPr>
        <w:t xml:space="preserve"> não pode brincar assim", mas é um ambiente muito hostil pra uma mulher, sabe?"</w:t>
      </w:r>
    </w:p>
    <w:p w14:paraId="70A8827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27B"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27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estudos (Muniz, 1999, 2001; Minayo; Souza; Constantino, 2008; Soares, 2019) sobre a cultura organizacional dos militares não é novidade a conclusão de que critérios de diferenciação com base na graduação (patente) prevalecem na lógica relacional entre os militares. Igualmente conhecido e por vezes denunciado na grande mídia são os casos de abuso de autoridade entre militares oficiais e praças que se desdobram em episódios de violência e humilhação</w:t>
      </w:r>
      <w:r>
        <w:rPr>
          <w:rFonts w:ascii="Times New Roman" w:eastAsia="Times New Roman" w:hAnsi="Times New Roman" w:cs="Times New Roman"/>
          <w:color w:val="000000"/>
          <w:sz w:val="24"/>
          <w:szCs w:val="24"/>
          <w:vertAlign w:val="superscript"/>
        </w:rPr>
        <w:footnoteReference w:id="23"/>
      </w:r>
      <w:r>
        <w:rPr>
          <w:rFonts w:ascii="Times New Roman" w:eastAsia="Times New Roman" w:hAnsi="Times New Roman" w:cs="Times New Roman"/>
          <w:color w:val="000000"/>
          <w:sz w:val="24"/>
          <w:szCs w:val="24"/>
        </w:rPr>
        <w:t xml:space="preserve">. No entanto, pouco se fala sobre o assédio sexual no ambiente de trabalho militar. A fala de Tatiana ilumina uma realidade institucional grave e que pode acarretar consequências psicológicas irreversíveis. Seu relato ainda nos revela que “beneath a thin exterior of transformed/reformed gender identity and concern for women, the state bears all the familiar elements of male dominance” (Brown, 2006, p. 202). </w:t>
      </w:r>
    </w:p>
    <w:p w14:paraId="70A8827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Ao refletirem sobre o material coletado durante suas pesquisas, Musumeci e Musumeci (2005) afirmam que, </w:t>
      </w:r>
    </w:p>
    <w:p w14:paraId="70A8827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Embora a maior parte das entrevistadas negasse ter sofrido assédio de superior, alguns relatos colhidos revelam que nem sempre a erotização trabalha no sentido nivelador, podendo, ao contrário, servir de instrumento ao reforço das hierarquias - tanto a de gênero quanto a policial militar. (Musumeci; Musumeci, 2005, p. 134)</w:t>
      </w:r>
    </w:p>
    <w:p w14:paraId="70A8827F"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70A8828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Segundo as autoras, as próprias mulheres policiais traçam, cada uma à sua forma, estratégias e mecanismos de resistência para tentar driblar esta realidade institucional hierárquica. Tatiana é contundente em explicar que a sua forma de resistir a um ambiente de trabalho em que os homens a sexualizam e a assediam, é afirmando </w:t>
      </w:r>
      <w:r>
        <w:rPr>
          <w:rFonts w:ascii="Times New Roman" w:eastAsia="Times New Roman" w:hAnsi="Times New Roman" w:cs="Times New Roman"/>
          <w:color w:val="000000"/>
          <w:sz w:val="24"/>
          <w:szCs w:val="24"/>
        </w:rPr>
        <w:lastRenderedPageBreak/>
        <w:t>sua figura de esposa, de mãe e, por vezes, como ela mesma coloca, estimulando a presença de seu marido como um aviso de que ela não está disponível para se relacionar amorosamente com seus pares. Ou seja, somente outra figura masculina é capaz de fazer com que os policiais homens parem de "brincar" com Tatiana. Em outras palavras, importuná-la sexualmente.</w:t>
      </w:r>
    </w:p>
    <w:p w14:paraId="70A8828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relato de Tatiana perturba, desestabiliza e nos faz questionar para o que não estamos olhando ou somos convidadas a deixar de olhar quando pesquisamos a presença feminina no mundo militar. Musumeci e Musumeci (2005) são categóricas em afirmar que </w:t>
      </w:r>
    </w:p>
    <w:p w14:paraId="70A8828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presença feminina introduziu na PM possibilidade de uma nova forma de interação, antes concebível, que consiste na experiência amorosa. Com isso, insere-se um novo eixo, de natureza horizontal, nas relações interpessoais. O namoro e o casamento de policiais de diferentes graus hierárquicos subverte, na prática, as distâncias até então intransponíveis, sobretudo, entre os círculos de praças e oficiais. Mesmo que a quantidade de mulheres e, por conseguinte, o número total de casamentos entre policiais sejam ainda reduzidos, o que importa é sobretudo o potencial de desenrijecimento das diferenças hierárquicas contido na possibilidade do vínculo afetivo. É a ruptura, no cotidiano, de um quadro que parecia intocável. (Musumeci; Musumeci, 2005, p. 134)</w:t>
      </w:r>
    </w:p>
    <w:p w14:paraId="70A8828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8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caso de Tatiana é bem menos romântico do que a realidade constatada pelas autoras. O relato da policial nos indica que a presença feminina na Polícia Militar fez eclodir comportamentos e arranjos relacionais que refletem uma postura patriarcal e machista entre os policiais militares homens, mas que está longe de configurar uma marca exclusiva do mundo militar. Além disso, a configuração hierárquica que sustenta as relações entre militares pode sim contribuir para casos de assédio, como exposto por Tatiana, mas está longe de ser o único fator determinante. </w:t>
      </w:r>
    </w:p>
    <w:p w14:paraId="70A8828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todo modo, o que fica evidente tanto com a visão de Musumeci e Musumeci (2005) sobre as experiências amorosas entre mulheres e homens policiais (e a consequente transposição de relações hierárquicas rígidas) quanto com a realidade de assédio e </w:t>
      </w:r>
      <w:r>
        <w:rPr>
          <w:rFonts w:ascii="Times New Roman" w:eastAsia="Times New Roman" w:hAnsi="Times New Roman" w:cs="Times New Roman"/>
          <w:sz w:val="24"/>
          <w:szCs w:val="24"/>
        </w:rPr>
        <w:t>importunação</w:t>
      </w:r>
      <w:r>
        <w:rPr>
          <w:rFonts w:ascii="Times New Roman" w:eastAsia="Times New Roman" w:hAnsi="Times New Roman" w:cs="Times New Roman"/>
          <w:color w:val="000000"/>
          <w:sz w:val="24"/>
          <w:szCs w:val="24"/>
        </w:rPr>
        <w:t xml:space="preserve"> sexual presente na fala de Tatiana é que não é possível apresentar um compreensão homogênea do que é ser uma policial mulher entre policiais homens. </w:t>
      </w:r>
    </w:p>
    <w:p w14:paraId="70A8828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ab/>
        <w:t xml:space="preserve">Como discutido no primeiro capítulo, os motivos que levaram à introdução de mulheres na Polícia Militar são imprecisos. No entanto, assim como exposto por Musumeci e Musumeci (2005), existe no imaginário policial a ideia de que se tratou de </w:t>
      </w:r>
      <w:r>
        <w:rPr>
          <w:rFonts w:ascii="Times New Roman" w:eastAsia="Times New Roman" w:hAnsi="Times New Roman" w:cs="Times New Roman"/>
          <w:color w:val="000000"/>
          <w:sz w:val="24"/>
          <w:szCs w:val="24"/>
        </w:rPr>
        <w:lastRenderedPageBreak/>
        <w:t>uma tentativa de humanizar a corporação, ou seja, a mulher policial a partir de determinados atributos considerados "femininos" produziria uma imagem mais humana da polícia. É difícil acreditar nessa premissa uma vez que tomamos conhecimento de que mulheres policiais são assediadas no ambiente de trabalho. De acordo com Brown, “indeed, to be ‘protected’ by the same power whose violation onde fears perpetuates the very modality of dependence and power-lessness marking much of women’s experience across widely diverse cultures and epochs” (Brown, 2006, p. 189). O que nos leva ao seguinte questionamento:  um ambiente em que uma mulher não pode ser afetuosa por medo e insegurança é humano ou potencialmente adoecedor?</w:t>
      </w:r>
    </w:p>
    <w:p w14:paraId="70A88287" w14:textId="77777777" w:rsidR="0082003A" w:rsidRDefault="00000000">
      <w:pPr>
        <w:pStyle w:val="Ttulo2"/>
        <w:rPr>
          <w:rFonts w:ascii="Times New Roman" w:eastAsia="Times New Roman" w:hAnsi="Times New Roman" w:cs="Times New Roman"/>
          <w:b/>
          <w:i/>
          <w:color w:val="262626"/>
          <w:sz w:val="24"/>
          <w:szCs w:val="24"/>
        </w:rPr>
      </w:pPr>
      <w:bookmarkStart w:id="37" w:name="_heading=h.1x0gk37" w:colFirst="0" w:colLast="0"/>
      <w:bookmarkEnd w:id="37"/>
      <w:r>
        <w:rPr>
          <w:rFonts w:ascii="Times New Roman" w:eastAsia="Times New Roman" w:hAnsi="Times New Roman" w:cs="Times New Roman"/>
          <w:b/>
          <w:sz w:val="24"/>
          <w:szCs w:val="24"/>
        </w:rPr>
        <w:t xml:space="preserve">Quando a guerreira adoece: a trajetória de um trauma </w:t>
      </w:r>
    </w:p>
    <w:p w14:paraId="70A88288"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comecei a trabalhar pelo PROERD [Programa Educacional de Resistência às Drogas e à Violência], né? O policial recebe um curso e ele tem que fazer uma prova. Nesse curso ele é habilitado a dar aula e dar palestras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crianças do ensino público, né. A prioridade é a criança do ensino público de quinto ano e também dá palestra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segundo grau. Então eu passava dois dias na UPP e três dias nas escolas dando aula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crianças, porque eu achava que já que eu estou na polícia então eu tenho que achar algum sentido pro trabalho que eu faço e trabalhar com crianças realmente foi uma experiência muito legal.</w:t>
      </w:r>
    </w:p>
    <w:p w14:paraId="70A88289"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trabalhava com prevenção e foi muito legal, sabe, assim, eu gostava muito do que eu fazia, eu via um sentido, né, em poder auxiliar as crianças E, assim, a gente se envolve emocionalmente, a gente pagava cesta básica, fazia óculos pra criança. Então aquilo dali me dava um sentido, né. Eu fiquei oito anos fazendo esse trabalho aí depois eu saí da UPP fiquei só com o PROERD, dava aula de segunda a sexta e era feliz lá, né? </w:t>
      </w:r>
    </w:p>
    <w:p w14:paraId="70A8828A"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Como o Rio de Janeiro é muito perigoso, a gente só se apresentava fardado no primeiro dia. Nos outros dias a gente ia com uma farda alternativa, que é uma calça preta e uma blusa vermelha com o símbolo do PROERD no canto. Então não sabiam, se alguém entrasse na escola não sabia que a gente era policial, mas no primeiro dia a gente se apresentava fardado para as crianças reconhecerem a gente como autoridade. </w:t>
      </w:r>
    </w:p>
    <w:p w14:paraId="70A8828B"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 aí teve um dia que eu estava dando aula em uma escola onde o meu filho estuda. Eu já tinha começado no semestre passado e aí naquele dia foi o primeiro dia que eu estava dando aula para crianças, não era pra turma do meu filho, mas as </w:t>
      </w:r>
      <w:r>
        <w:rPr>
          <w:rFonts w:ascii="Times New Roman" w:eastAsia="Times New Roman" w:hAnsi="Times New Roman" w:cs="Times New Roman"/>
          <w:i/>
          <w:color w:val="000000"/>
          <w:sz w:val="24"/>
          <w:szCs w:val="24"/>
        </w:rPr>
        <w:lastRenderedPageBreak/>
        <w:t xml:space="preserve">diretoras, as professoras, todo mundo sabia que eu tinha um filho na escola. Aí eu cheguei e fui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sala de aula fardada. Aí eu estava dando aula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crianças e eu comecei a ouvir uma gritaria. Quando eu comecei a ouvir a gritaria a diretora abriu a porta da sala e falou assim: "Se esconde porque tem dois marginais dentro da escola" e eu estava na sala, a sala onde eu estava era a primeira, eu estava a três metros de distância deles, o que me separava deles era uma parede. Eu ouvindo tudo, as crianças ficaram apavoradas, eu pedia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crianças fazerem silêncio. A diretora ficou na porta da sala onde eu tava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porque ela ficou com medo deles entrarem e ia ser uma chacina na escola. Eu estava desarmada porque a gente recebe a orientação de que o armamento é opcional. Se você está no PROERD é opcional você trabalhar armado ou não, mas eu não trabalhava. Eu já cheguei a algumas situações de trabalhar armada e era muito ruim porque eu não podia estar com a arma muito ostensiva, a arma tem que estar na minha bolsa, então às vezes criança mexe na sua bolsa. Eu ficava com muito medo então eu decidi não trabalhar com arma. Aí eu liguei pro batalhão, todo batalhão ele tem um setor chamado Pamesp Escolar [Patrulha Motorizada Especial], que é uma viatura que faz a ronda nas escolas, né. E aí eu liguei pra [sic] um policial, eu tinha um telefone particular do policial, eu liguei pro policial da Pamesp Escolar e pedi assim: "Pelo amor de Deus mande uma viatura pra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cá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porque eu vou morrer!". Eu ouvindo os marginais falarem que iam dar tiro na cabeça da zeladora, porque não estava deixando o último marginal entrar, porque ela também estava com medo, ela sabia que eu estava lá. Aí o policial no celular virou pra mim e falou assim: "Olha só, não tem viatura pra mandar agora porque é troca de serviço". Naquele momento, assim, eu não respondi, e eu desliguei o telefone, a diretora entrou novamente na sala, botou a cabeça dentro da sala desesperada perguntando se a viatura estava vindo e falei que não iam mandar viatura e eu pedi pra [sic] Deus pra [sic] não morrer porque eu tenho dois filhos. O meu filho mais velho tem doze anos e é diagnosticado com transtorno bipolar, o caso dele é um caso raro, é um caso que se manifestou muito criança. Então eu pedi pra Deus pelo amor de Deus não me deixa morrer porque eu tenho que cuidar do meu filho. Aí deu coisa de dois minutos depois, chegou a Fiorino de merenda escolar e aí o marginal que estava do lado de fora que a zeladora estava segurando o portão para ele não entrar, ele rendeu o motorista, começou a gritar pros</w:t>
      </w:r>
      <w:r>
        <w:rPr>
          <w:rFonts w:ascii="Times New Roman" w:eastAsia="Times New Roman" w:hAnsi="Times New Roman" w:cs="Times New Roman"/>
          <w:color w:val="000000"/>
          <w:sz w:val="24"/>
          <w:szCs w:val="24"/>
        </w:rPr>
        <w:t xml:space="preserve"> [sic]</w:t>
      </w:r>
      <w:r>
        <w:rPr>
          <w:rFonts w:ascii="Times New Roman" w:eastAsia="Times New Roman" w:hAnsi="Times New Roman" w:cs="Times New Roman"/>
          <w:i/>
          <w:color w:val="000000"/>
          <w:sz w:val="24"/>
          <w:szCs w:val="24"/>
        </w:rPr>
        <w:t xml:space="preserve"> outros dois que estavam lá dentro da escola voltarem, aí eles pularam o muro, renderam o motorista e foram embora. Aí nisso me ligaram do batalhão e aí era o oficial dizendo: "Olha, </w:t>
      </w:r>
      <w:r>
        <w:rPr>
          <w:rFonts w:ascii="Times New Roman" w:eastAsia="Times New Roman" w:hAnsi="Times New Roman" w:cs="Times New Roman"/>
          <w:i/>
          <w:color w:val="000000"/>
          <w:sz w:val="24"/>
          <w:szCs w:val="24"/>
        </w:rPr>
        <w:lastRenderedPageBreak/>
        <w:t>vocês se abriguem aí em algum lugar porque eu não tenho viatura pra mandar" e, assim, do lugar onde eu estava até o batalhão eram cinco minutos, assim, eu não estava longe do batalhão."</w:t>
      </w:r>
    </w:p>
    <w:p w14:paraId="70A8828C"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(Entrevista, Rio de Janeiro, 2022)</w:t>
      </w:r>
    </w:p>
    <w:p w14:paraId="70A8828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estarrecedor de Tatiana apresenta múltiplas camadas que merecem uma análise minuciosa. Em primeiro lugar, gostaria de retornar às palavras iniciais da policial sobre o trabalho de educação e prevenção com crianças de escola pública que, segundo ela, deu </w:t>
      </w:r>
      <w:r>
        <w:rPr>
          <w:rFonts w:ascii="Times New Roman" w:eastAsia="Times New Roman" w:hAnsi="Times New Roman" w:cs="Times New Roman"/>
          <w:i/>
          <w:color w:val="000000"/>
          <w:sz w:val="24"/>
          <w:szCs w:val="24"/>
        </w:rPr>
        <w:t>sentido</w:t>
      </w:r>
      <w:r>
        <w:rPr>
          <w:rFonts w:ascii="Times New Roman" w:eastAsia="Times New Roman" w:hAnsi="Times New Roman" w:cs="Times New Roman"/>
          <w:color w:val="000000"/>
          <w:sz w:val="24"/>
          <w:szCs w:val="24"/>
        </w:rPr>
        <w:t xml:space="preserve"> à sua escolha profissional. De acordo com Dejours (1992, p. 51), a organização do trabalho, seja qual for a categoria, choca-se frequentemente com as aspirações, os desejos e as motivações pessoais do trabalhador. No momento em que Tatiana expõe que a sua tarefa com as crianças atribui sentido ao seu trabalho e à escolha de ser policial militar, entendo que a rotina de educação e prevenção está alinhada aos seus valores e desejos pessoais. Assim, para Tatiana a satisfação pessoal é o que permite a policial reconhecer algum sentido em sua profissão. </w:t>
      </w:r>
    </w:p>
    <w:p w14:paraId="70A8828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Dejours, </w:t>
      </w:r>
    </w:p>
    <w:p w14:paraId="70A8828F"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no centro da relação saúde-trabalho, a vivência do trabalhador ocupa um lugar particular que lhe é conferido pela posição privilegiada do aparelho psíquico na economia psicossomática. O aparelho psíquico seria, de alguma maneira, encarregado de representar e de fazer triunfar as aspirações do sujeito, num arranjo da realidade suscetível de produzir, simultaneamente, satisfações concretas e simbólicas. As satisfações concretas dizem respeito à proteção da vida, ao bem-estar físico, biológico e nervoso, isto é, à saúde do corpo (...) As satisfações simbólicas: desta vez, trata-se da vivência qualitativa da tarefa. É o sentido, a significação do trabalho que importa nas suas relações com o desejo. Não é mais questão das necessidades como no caso do corpo, mas dos desejos ou das motivações. Isto depende do que a tarefa veicula do ponto de vista simbólico.  (Dejours, 1992, p. 61)</w:t>
      </w:r>
    </w:p>
    <w:p w14:paraId="70A882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9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o relato de Tatiana reflete um nítido choque de satisfações. De um lado, sua satisfação simbólica em realizar um trabalho de educação e prevenção com crianças, o que permite à policial enxergar sentido no que faz. De outro, sua satisfação concreta, onde seu corpo e sua mente se chocam com uma realidade de violência e desamparo por parte da instituição a qual pertence. Assim, o bem-estar físico, biológico e nervoso de Tatiana não está alinhado à qualidade e sentido de educar e prevenir que a policial enxerga em sua tarefa. Não por acaso, o episódio vivenciado por Tatiana no interior do colégio, no auge de sua satisfação simbólica, deu início ao seu quadro de adoecimento. </w:t>
      </w:r>
    </w:p>
    <w:p w14:paraId="70A8829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Antes de me dedicar a analisar o desdobramento deste episódio no processo de adoecimento da policial, gostaria de tecer ainda breves considerações sobre o primeiro trecho da entrevista. O episódio vivenciado por Tatiana coloca em debate as dimensões do risco e do medo presentes no trabalho do policial militar. Para Dejours (1992) o medo está presente em todas as ocupações profissionais, até mesmo nos trabalhos considerados mais pacatos e inofensivos à saúde física e mental do profissional. A ocupação do policial militar, obviamente, não se assemelha a uma rotina de trabalho tranquila e estável. O risco e por conseguinte o medo andam lado a lado do policial militar em seu cotidiano de trabalho e isso não é uma novidade. Entretanto, o episódio em específico vivenciado por Tatiana coloca em questionamento não só o risco iminente de confronto a que ela foi submetida, mas principalmente a resposta institucional a esse risco.  </w:t>
      </w:r>
    </w:p>
    <w:p w14:paraId="70A8829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risco vivenciado por Tatiana se enquadra no que Dejours compreende como residual pois é aquele que a organização do trabalho não consegue eliminar por completo, seja por falta de interesse ou pela incapacidade de prever a sua ocorrência. O fato é que o risco residual é assumido unicamente pelo profissional atingido. De acordo com Dejours (1992, p. 64), "o problema do medo no trabalho surge desta oposição entre a natureza coletiva e material do risco residual e a natureza individual e psicológica da prevenção a cada instante de trabalho”. No caso de Tatiana, o confronto não era previsível, mas a resposta da instituição em socorrê-la deveria ser. </w:t>
      </w:r>
      <w:r>
        <w:rPr>
          <w:rFonts w:ascii="Times New Roman" w:eastAsia="Times New Roman" w:hAnsi="Times New Roman" w:cs="Times New Roman"/>
          <w:color w:val="000000"/>
          <w:sz w:val="24"/>
          <w:szCs w:val="24"/>
        </w:rPr>
        <w:tab/>
      </w:r>
    </w:p>
    <w:p w14:paraId="70A882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estamos diante de uma situação que expõe uma realidade paradoxal bastante preocupante: aqueles que dedicam suas vidas a “servir e proteger” (lema da Polícia Militar) por vezes encontram-se desprotegidos e inseguros. Neste caso, o desamparo institucional a qual Tatiana foi submetida, reflete um importante traço cultural que permeia as relações internas da Polícia Militar. Seu caso não é um fato isolado, pois evidencia um problema generalizado de falta de confiança que ronda as relações intramuros da Polícia Militar - os relatos de policiais militares nos capítulos anteriores confirmam isso.  </w:t>
      </w:r>
    </w:p>
    <w:p w14:paraId="70A882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Para Dejours (1992) o sofrimento no trabalho sintetiza situações de inutilidade, desqualificação e indignidade às quais o trabalhador é submetido gradativamente. Segundo o autor, a impossibilidade de desenvolver suas potencialidades criativas, autônomas e de se reconhecer naquilo que faz é o pontapé inicial para o sofrimento. No caso da policial, o risco somado à omissão institucional em resgatá-la marcou o início de sua experiência de adoecimento. Assim, o significado que até aquele episódio ela </w:t>
      </w:r>
      <w:r>
        <w:rPr>
          <w:rFonts w:ascii="Times New Roman" w:eastAsia="Times New Roman" w:hAnsi="Times New Roman" w:cs="Times New Roman"/>
          <w:color w:val="000000"/>
          <w:sz w:val="24"/>
          <w:szCs w:val="24"/>
        </w:rPr>
        <w:lastRenderedPageBreak/>
        <w:t>encontrava em sua tarefa educacional e de prevenção com as crianças, se perdeu diante do momento em que se viu em risco e sem proteção da instituição. Decorre dessa experiência traumática o começo de seu adoecimento e sofrimento.</w:t>
      </w:r>
    </w:p>
    <w:p w14:paraId="70A88296"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"Parece que naquele momento eu já tinha me desligado da realidade. Eu já estava em estado de choque, mas eu nem percebi que eu estava em estado de choque porque eu tinha que dar conta da situação. A memória que eu tenho é que quando o oficial me ligou, eu já estava me sentindo descolada da situação, sabe? Parece que eu estava como espectadora, já não fazia parte daquele cenário. E aí a viatura chegou uma hora e meia depois, e eu estava a cinco minutos de distância do batalhão. E aí eu liguei pra minha unidade que é o PROERD, falei o que aconteceu, comuniquei o fato e continuei trabalhando como se nada tivesse acontecido porque eu resolvi que aquilo não tinha acontecido.” </w:t>
      </w:r>
    </w:p>
    <w:p w14:paraId="70A88297"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29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Tatiana desenvolve seu relato, nos aproximamos de um episódio traumático que esbarra em questões organizacionais e institucionais da Polícia Militar. Para fins de análise do episódio descrito, adoto como referência teórica a "antropologia crítica do trauma" desenvolvida por Rebecca Lester (2013). A autora compreende o trauma como um processo e não como um evento que se encerra em um episódio marcado no tempo. De acordo com tal concepção, o trauma faz parte de uma elaboração constante que passa a ser parte de quem o viveu. Em outras palavras, o evento traumático recebe novos contornos e significados ao passo que o indivíduo se relaciona com outras pessoas, ressignificando suas experiências. Por isso, denomino essa se</w:t>
      </w:r>
      <w:r>
        <w:rPr>
          <w:rFonts w:ascii="Times New Roman" w:eastAsia="Times New Roman" w:hAnsi="Times New Roman" w:cs="Times New Roman"/>
          <w:sz w:val="24"/>
          <w:szCs w:val="24"/>
        </w:rPr>
        <w:t>ç</w:t>
      </w:r>
      <w:r>
        <w:rPr>
          <w:rFonts w:ascii="Times New Roman" w:eastAsia="Times New Roman" w:hAnsi="Times New Roman" w:cs="Times New Roman"/>
          <w:color w:val="000000"/>
          <w:sz w:val="24"/>
          <w:szCs w:val="24"/>
        </w:rPr>
        <w:t xml:space="preserve">ão de "A trajetória de um trauma" porque acredito que o episódio relatado por Tatiana ainda está em curso, é revelador de aspectos institucionais e não diz respeito apenas a ela. </w:t>
      </w:r>
    </w:p>
    <w:p w14:paraId="70A882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noção de trauma tem se tornado proeminente no que concerne às mais diversas questões ligadas ao sofrimento na contemporaneidade. Dois notáveis antropólogos e psiquiatras franceses, Didier Fassin e Richard Rechtman (2009), assumiram o desafio de compreender o trauma e os aspectos históricos relacionados a ele.  O objetivo dos autores é demonstrar como o discurso em torno do trauma foi se reposicionando até a </w:t>
      </w:r>
      <w:r>
        <w:rPr>
          <w:rFonts w:ascii="Times New Roman" w:eastAsia="Times New Roman" w:hAnsi="Times New Roman" w:cs="Times New Roman"/>
          <w:color w:val="000000"/>
          <w:sz w:val="24"/>
          <w:szCs w:val="24"/>
        </w:rPr>
        <w:lastRenderedPageBreak/>
        <w:t xml:space="preserve">contemporaneidade, passando de um olhar de responsabilização e culpabilização do indivíduo pelo trauma vivido para se associar a termos como de vitimização e testemunho (2009, p. 91). Segundo Fassin e Rechtman, no mundo contemporâneo o trauma se torna uma ferramenta de disputa tanto do ponto de vista da cultura e do indivíduo quanto do ponto de vista político. Por vezes assumido como recurso estratégico para individualizar questões que são essencialmente sociopolíticas. </w:t>
      </w:r>
    </w:p>
    <w:p w14:paraId="70A8829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teoria crítica do trauma de Rebecca Lester (2013) agrega ao debate um novo olhar dedicado ao tratamento do trauma, deslocando o conceito das concepções dominantes que o encerra como um evento linear, fixo e que fragmenta o indivíduo entre "antes" e "depois" da experiência traumática. Segundo a autora, o trauma é a experiência de fissura que rompe profundamente com os modelos de conexão e relacionamento conhecidos pelo indivíduo, o posicionando diretamente com seus próprios limites de existência. </w:t>
      </w:r>
    </w:p>
    <w:p w14:paraId="70A8829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Lester (2013, p. 754) considera ainda que "a traumatic event is traumatic precisely because it sheers us off from our expected connections with others, from our perceived social supports, from our basic sense of safety, however locally construed". É justamente a partir do caráter relacional do trauma que eu gostaria de analisar o relato de Tatiana. O evento traumático descrito pela policial é precisamente traumático não apenas porque a mesma se viu diante uma possível situação de confronto no qual ela não estava preparada para reagir, mas sobretudo porque o seu pedido de socorro foi negado. Ela insiste em dizer que o batalhão que poderia enviar reforço e possivelmente tirá-la daquela situação estava situado apenas a 5 minutos da escola, mas a viatura chegou uma hora e meia depois do ocorrido. Não existe a possibilidade de analisar esse episódio sem destacar a ruptura relacional que ele marcou entre Tatiana e a instituição. Uma ruptura envolve a ausência de confiança e uma preocupante omissão por parte da Polícia Militar. Um trauma, como sugere Lester (2013, p. 754), não é uma lesão puramente intrapsíquica do indivíduo que o sofre, ele é uma lesão relacional. </w:t>
      </w:r>
    </w:p>
    <w:p w14:paraId="70A8829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após o ocorrido, Tatiana explica que se sentiu deslocada da realidade, como fosse uma mera espectadora de seu trauma. Ela comenta ainda que mesmo em estado de choque, entendeu que precisava dar conta da situação e a maneira que encontrou foi negar a existência daquele episódio. Chama atenção o fato de que a policial não apenas permaneceu na escola, deu continuidade ao seu trabalho como ainda comunicou o ocorrido aos seus superiores. O trauma, de acordo com Lester (2013), por mais que possa ser identificado como um evento fixo no tempo e no espaço em que </w:t>
      </w:r>
      <w:r>
        <w:rPr>
          <w:rFonts w:ascii="Times New Roman" w:eastAsia="Times New Roman" w:hAnsi="Times New Roman" w:cs="Times New Roman"/>
          <w:color w:val="000000"/>
          <w:sz w:val="24"/>
          <w:szCs w:val="24"/>
        </w:rPr>
        <w:lastRenderedPageBreak/>
        <w:t xml:space="preserve">aconteceu, não se resume ao acontecido em si. Os indivíduos respondem a ele com base em uma rede complexa de recursos particulares. Assim, a atitude de Tatiana em continuar trabalhando apesar do ocorrido foi a sua resposta particular ao que viveu naquele momento. Neste caso, buscar identificar ocorrências regulares seja sobre o evento ou a resposta dada ao mesmo é o caminho para uma compreensão severamente restrita e incompleta. Ainda segundo Lester (2013, p. 755), "trauma is, as if were, carved out of the flow of everyday existence and is bracketed as a "thing" that is discernible against the backdrop of a person's life". </w:t>
      </w:r>
    </w:p>
    <w:p w14:paraId="70A8829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trauma de Tatiana seguiu seu próprio fluxo, como veremos adiante. De acordo com o relato subsequente da policial, o episódio ocorrido na escola não foi um fato isolado, ele marcou apenas o início de uma sucessão de eventos fracassados em encontrar na instituição uma rede de apoio e compreensão. </w:t>
      </w:r>
    </w:p>
    <w:p w14:paraId="70A882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“Uma semana depois eu perdi o movimento do corpo, apareceram manchas pelo meu corpo, eu comecei a sentir dores, eu não conseguia andar, não conseguia mexer o meu braço e aí eu cheguei a ficar internada; acharam que era doença autoimune. Eu gritava de dor, eu tive que tomar morfina. </w:t>
      </w:r>
    </w:p>
    <w:p w14:paraId="70A882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Depois de dois meses chegaram a conclusão de que era fibromialgia e aí eu fiquei afastada durante dois meses até descobrir. Quando descobriram, eu estava muito abalada ainda, estava há dois meses afastada. </w:t>
      </w:r>
    </w:p>
    <w:p w14:paraId="70A882A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Aí o meu médico particular tinha pedido mais um mês de licença. Fui na perícia e não foi o psiquiatra que me atendeu, foi um clínico geral. Ele falou assim: "Olha, eu vou botar você pra [sic] trabalhar". Aí eu pedi pelo amor de Deus e disse que não tinha condições de trabalhar, que sentia muitas dores. Aí ele falou assim: "Você já está há dois meses de licença, se eu soubesse que era fibromialgia eu te dava uma semana. Você está com dor? Vai tomar tramal!". Foi isso que me responderam na perícia médica, mas não foi o psiquiatra, foi o clínico médico. Aí eu voltei a trabalhar com dor e na minha unidade todo mundo sabia o que tinha acontecido. Então, assim, estavam muito compreensivos, né, eu fazia lá o que eu podia de forma interna. </w:t>
      </w:r>
    </w:p>
    <w:p w14:paraId="70A882A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Até que teve um dia que eu estava ouvindo uma música e aí a música falava que a vida é tão frágil, e que ela pode escapar da nossa mão tão rápido, ali eu comecei a ter uma crise de pânico, não conseguia respirar, tava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fazendo a comida, não conseguia respirar. Até então, o meu marido, ninguém sabia que isso tinha acontecido, eles sabiam por cima, mas eles não sabiam que a polícia tinha me negado socorro, porque eu fico com vergonha de contar isso pras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pessoas.” </w:t>
      </w:r>
    </w:p>
    <w:p w14:paraId="70A882A2"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(Entrevista, Rio de Janeiro, 2022)</w:t>
      </w:r>
    </w:p>
    <w:p w14:paraId="70A882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Tatiana, assim como eu, quando em suas visitas à perícia médica buscou pela saúde em seu viés terapêutico, mas encontrou uma saúde revestida por processos burocráticos e por um tempo acelerado, cujo resultado foi a recomendação tácita para que ela tomasse tramal</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A experiência traumática vivenciada pela policial militar parece ter seguido um fluxo marcado por idas e vindas da policial à perícia médica, pela descoberta de uma doença, pelo descrédito de sua condição de saúde por parte do médico perito, pelas tentativas falhas de retorno ao trabalho, pelas crises de pânico e por um pedido de misericórdia à instituição para não retornar à rotina profissional. Assim, o trauma vivenciado por Tatiana</w:t>
      </w:r>
      <w:r>
        <w:rPr>
          <w:rFonts w:ascii="Times New Roman" w:eastAsia="Times New Roman" w:hAnsi="Times New Roman" w:cs="Times New Roman"/>
          <w:i/>
          <w:color w:val="000000"/>
          <w:sz w:val="24"/>
          <w:szCs w:val="24"/>
        </w:rPr>
        <w:t xml:space="preserve"> está</w:t>
      </w:r>
      <w:r>
        <w:rPr>
          <w:rFonts w:ascii="Times New Roman" w:eastAsia="Times New Roman" w:hAnsi="Times New Roman" w:cs="Times New Roman"/>
          <w:color w:val="000000"/>
          <w:sz w:val="24"/>
          <w:szCs w:val="24"/>
        </w:rPr>
        <w:t xml:space="preserve"> em curso, acionando novos lugares, pessoas e interpretações sobre o ocorrido. Ele também está na espera de Tatiana para ser atendida na perícia médica, na dor insuportável e por muito tempo sem nome (diagnóstico) que sentia em seu corpo, na interpretação do médico perito sobre sua capacidade laboral, em uma música que desperta questionamentos e angústias. O trauma </w:t>
      </w:r>
      <w:r>
        <w:rPr>
          <w:rFonts w:ascii="Times New Roman" w:eastAsia="Times New Roman" w:hAnsi="Times New Roman" w:cs="Times New Roman"/>
          <w:i/>
          <w:color w:val="000000"/>
          <w:sz w:val="24"/>
          <w:szCs w:val="24"/>
        </w:rPr>
        <w:t xml:space="preserve">está </w:t>
      </w:r>
      <w:r>
        <w:rPr>
          <w:rFonts w:ascii="Times New Roman" w:eastAsia="Times New Roman" w:hAnsi="Times New Roman" w:cs="Times New Roman"/>
          <w:color w:val="000000"/>
          <w:sz w:val="24"/>
          <w:szCs w:val="24"/>
        </w:rPr>
        <w:t xml:space="preserve">na vida de Tatiana, ele não </w:t>
      </w:r>
      <w:r>
        <w:rPr>
          <w:rFonts w:ascii="Times New Roman" w:eastAsia="Times New Roman" w:hAnsi="Times New Roman" w:cs="Times New Roman"/>
          <w:i/>
          <w:color w:val="000000"/>
          <w:sz w:val="24"/>
          <w:szCs w:val="24"/>
        </w:rPr>
        <w:t>foi</w:t>
      </w:r>
      <w:r>
        <w:rPr>
          <w:rFonts w:ascii="Times New Roman" w:eastAsia="Times New Roman" w:hAnsi="Times New Roman" w:cs="Times New Roman"/>
          <w:color w:val="000000"/>
          <w:sz w:val="24"/>
          <w:szCs w:val="24"/>
        </w:rPr>
        <w:t xml:space="preserve"> apenas um evento vivido. De acordo com Lester (2013), </w:t>
      </w:r>
    </w:p>
    <w:p w14:paraId="70A882A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People tremble, hunch their bodies, become unable to move, clench their fists, hide their heads, and in various other ways somatically reexperience what happened to them (Ogden, Minton, &amp; Pain, 2006; Rothschild, 2000). In this way, the traumatic events are not simply something in the past that the person is trying to “get over,” but become part of one’s lived daily experience in the here and now. It affects how people relate to others, interpret new experiences, and imagine horizons for their future. (Lester, 2013, p. 757)</w:t>
      </w:r>
    </w:p>
    <w:p w14:paraId="70A882A5"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A6" w14:textId="009ED3F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razoável nos questionarmos se o diagnóstico de fibromialgia de Tatiana não é um sinal somático do trauma vivenciado por ela. Na verdade, depois que tomamos conhecimento do ocorrido na escola é quase que involuntário associarmos o aparecimento da doença ao episódio traumático. Entretanto, a meu ver, mais importante do que estabelecer uma ordem de associações entre as informações relatadas pela policial, é compreender a reação da instituição ao que ela comunicava a todo instante. Tatiana relatou sua dor, mas a resposta que recebeu foi: </w:t>
      </w:r>
      <w:r>
        <w:rPr>
          <w:rFonts w:ascii="Times New Roman" w:eastAsia="Times New Roman" w:hAnsi="Times New Roman" w:cs="Times New Roman"/>
          <w:i/>
          <w:color w:val="000000"/>
          <w:sz w:val="24"/>
          <w:szCs w:val="24"/>
        </w:rPr>
        <w:t xml:space="preserve">"Vai tomar tramal!". </w:t>
      </w:r>
      <w:r>
        <w:rPr>
          <w:rFonts w:ascii="Times New Roman" w:eastAsia="Times New Roman" w:hAnsi="Times New Roman" w:cs="Times New Roman"/>
          <w:color w:val="000000"/>
          <w:sz w:val="24"/>
          <w:szCs w:val="24"/>
        </w:rPr>
        <w:t>A tentativa de demonstrar em capítulos anteriores como a saúde na perícia médica está imersa em um processo acelerado, impessoal e burocrático é justamente para nos auxiliar a compreender a experiência que Tatiana foi submetida em sua perícia. Não há, em nenhuma hipó</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nesse espaço a iniciativa de investigar e conhecer a dor do </w:t>
      </w:r>
      <w:r>
        <w:rPr>
          <w:rFonts w:ascii="Times New Roman" w:eastAsia="Times New Roman" w:hAnsi="Times New Roman" w:cs="Times New Roman"/>
          <w:color w:val="000000"/>
          <w:sz w:val="24"/>
          <w:szCs w:val="24"/>
        </w:rPr>
        <w:lastRenderedPageBreak/>
        <w:t xml:space="preserve">policial militar. Nós sabemos o que aconteceu à Tatiana, o médico não sabia. Seus colegas de serviço e seu comandante sim, mas o profissional de saúde desconhecia o ocorrido. Não suponho, por sua vez, que esta seja uma postura desinteressada e uma escolha pessoal, mas uma escolha institucional. Em outras palavras, acredito que o desconhecimento do médico é um espelho de como a instituição entende o adoecimento de seus profissionais e, sobretudo, como ela se reproduz e se mantém intacta. </w:t>
      </w:r>
    </w:p>
    <w:p w14:paraId="70A882A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perícia em sua materialidade e em sua prática é uma resposta da instituição que, embora não responda e não se interesse efetivamente por muitos casos que passam por ela, sinaliza que algo naquele espaço está em operação, em funcionamento e que a instituição cumpre com as suas responsabilidades. Este, na verdade, é um mecanismo paradoxal, mas comum nos serviços públicos que representam “um Estado que não pode fugir daquilo que também não consegue realizar” (Vianna, 2002, p. 237). </w:t>
      </w:r>
    </w:p>
    <w:p w14:paraId="70A882A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Garret Reppenhagen, um dos seis interlocutores de Matthew Gutmann e de Catherine Lutz  (2010) em sua pesquisa com oficiais militares e veteranos de guerras dos EUA, apresenta uma crítica fundamental a como os profissionais da saúde recebem os casos de Transtorno de Estresse Pós-Traumático dos ex-combatentes e descreve com precisão a diferença de perspectiva entre os militares e os médicos quando o assunto é o diagnóstico. </w:t>
      </w:r>
    </w:p>
    <w:p w14:paraId="70A882A9"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If you're a clinical doctor, you cannot fix a problem that's social and political. Lets say you sit down with a counselor and say, ‘I ve been betrayed by my government and Im fucking pissed off, and this is debilitating. I'm unable to fit into society. And it's directly because of the war’. Well, they're gonna be like, ‘Here's a pill. Don't be so pissed off”. They try to make it your problem. And it's not your problem. It's society's problem. You don't have to readjust to society; society's going to have to readjust to you”.</w:t>
      </w:r>
    </w:p>
    <w:p w14:paraId="70A882AA"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anti war vets all agree with VA doctors that they have received a traumatic injury to the self, but they see the injury as an assault not simply on their mind but on this whole person. What the medical establishment calls the disorder of PTSD they call a form of dehumanization (Gutmann; Lutz, 2010, p. 149). </w:t>
      </w:r>
    </w:p>
    <w:p w14:paraId="70A882AB"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2A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A colocação de Garret é cirúrgica e reitera o que busco afirmar sobre o caso de Tatiana: é importante situar o trauma. A experiência traumática da policial comunica tanto sobre um sofrimento psíquico e emocional, que existem e ela mesma pontua, quanto localiza um debate sobre como a Polícia Militar enquanto uma instituição de segurança pública lida com o adoecimento mental de seus profissionais e com as suas fragilidades. Neste sentido, localizar a análise do relato da policial nos aspectos mental e psicológico é reduzir seu potencial analítico.  </w:t>
      </w:r>
    </w:p>
    <w:p w14:paraId="70A882A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Acerca da necessidade de um olhar crítico que compreenda as multidimensões do trauma, é interessante o trabalho que a antropóloga Christina Zarowsky (2000) desenvolve entre os somalis refugiados de guerra. De acordo com a autora (2000, p. 385), “there is no simple line between social experience (such as loss or violence), individual feeling states (such as sadness or shock), and publicly verifiable outcomes (such as depression or PTSD [Transtorno de Estresse Pós-Traumático]). Assim, para a antropóloga o trauma é mediado por circunstâncias culturalmente localizadas que envolvem não só uma resposta psicológica, mas política e moral. A autora faz uma importante consideração sobre a importância do empreendimento de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etnografias de experiências que estudam de perto os mais variados tipos de sofrimento, em seu caso, os refugiados de guerra e em meu caso, os policiais militares e suas vivências profissionais. Ela comenta que  </w:t>
      </w:r>
    </w:p>
    <w:p w14:paraId="70A882A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analyses that do not situate the individual suffering and emotional experience and expression of refugees in relation to the broader political and economic forces that influence both individual experience and the range of options available to refugees fail to address critical empirical data. The resulting frameworks and interpretations that may reinforce, rather than interrogating or verifying, common sense assumptions that emotion and suffering are “really” individual, and that the rest is “context”, and secondary (Zarowsky, 2004, p. 202). </w:t>
      </w:r>
    </w:p>
    <w:p w14:paraId="70A882AF"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B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reduzir a experiência de Tatiana ao que ela vivenciou na escola é de uma certa forma reforçar a ideia já amplamente conhecida de que o trabalho do policial militar tem um enorme potencial para o desenvolvimento de Transtorno de Estresse Pós-Traumático (TSPT) (Câmara Filho, 2012; Sena, 2022; Cabral; Ramos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Monteiro; Silva, 2023). Em suma, centralizar o relato de Tatiana em um único episódio e como ela respondeu psicologicamente a ele é um erro porque direciona a razão para o ocorrido em uma única pessoa, individualiza um problema que não é só dela e não diz respeito apenas a ela. Existe um contexto institucional, político e moral em que a experiência de Tatiana se enquadra. </w:t>
      </w:r>
    </w:p>
    <w:p w14:paraId="70A882B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primeira crise de pânico da policial foi despertada por uma música que tratava da fragilidade da vida e da sua finitude. É interessante que ao se dar conta da letra da música Tatiana tenha feito uma ligação direta com o que viveu e continua a viver como policial militar. Foi também esse recurso sonoro que despertou a angústia em torno do novo significado que a sua profissão passou a ter após o incidente na escola. A bagagem profissional que a policial até então carregava parece ter começado a incomodar, a </w:t>
      </w:r>
      <w:r>
        <w:rPr>
          <w:rFonts w:ascii="Times New Roman" w:eastAsia="Times New Roman" w:hAnsi="Times New Roman" w:cs="Times New Roman"/>
          <w:color w:val="000000"/>
          <w:sz w:val="24"/>
          <w:szCs w:val="24"/>
        </w:rPr>
        <w:lastRenderedPageBreak/>
        <w:t xml:space="preserve">despertar questionamentos e dúvidas. Da mesma forma, o significado que Tatiana encontrava na profissão parece ter se esvaído. São em momentos como estes de ausência de significado que os profissionais militares que sofreram com situações traumáticas e de exposição constante a violência, começam a se questionar sobre a fragilidade da vida e os impactos psicológicos da profissão. Não por acaso, Gutmann e Lutz (2010, p. 139) em sua pesquisa com os veteranos de guerras dos EUA também se depararam com questionamentos parecidos feitos por seus interlocutores. Garrett, o ex-combatente de guerra, explicou à antropóloga “I realized the meaning was fundamental to my psychological well-being. If the war doesn't have any meaning, what is the sacrifice for? Why are we here at all?”. </w:t>
      </w:r>
    </w:p>
    <w:p w14:paraId="70A882B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um dado momento do relato de Tatiana, a policial comenta que sentiu vergonha em dizer ao seu marido e pessoas mais próximas que a polícia havia negado o seu pedido de socorro. De acordo com Agnes Heller (2003), a vergonha é um afeto social, mais especificamente um afeto social de cunho reativo porque em situações específicas a vergonha aparece como uma resposta reativa a algo. Nesse caso, a vergonha não se enquadraria como uma condição interna, mas um sentimento que responde ao fato do sujeito estar exposto aos julgamentos morais alheios. Thomas Scheff (2000), por sua vez, ao revisar o aparecimento da vergonha em clássicos da Sociologia, considera que a vergonha recai sobre o </w:t>
      </w:r>
      <w:r>
        <w:rPr>
          <w:rFonts w:ascii="Times New Roman" w:eastAsia="Times New Roman" w:hAnsi="Times New Roman" w:cs="Times New Roman"/>
          <w:i/>
          <w:color w:val="000000"/>
          <w:sz w:val="24"/>
          <w:szCs w:val="24"/>
        </w:rPr>
        <w:t>self</w:t>
      </w:r>
      <w:r>
        <w:rPr>
          <w:rFonts w:ascii="Times New Roman" w:eastAsia="Times New Roman" w:hAnsi="Times New Roman" w:cs="Times New Roman"/>
          <w:color w:val="000000"/>
          <w:sz w:val="24"/>
          <w:szCs w:val="24"/>
        </w:rPr>
        <w:t xml:space="preserve"> do indivíduo ao envolver sentimentos secundários de fracasso, rejeição e inadequação. Neste caso, o autor observa a vergonha como uma emoção social que coloca em destaque o indivíduo e sua rede de relações. Esta rede de relações, por sua vez, é ameaçada com o aparecimento da vergonha por se tratar de uma emoção que tende a ameaçar a coesão do vínculo social entre os envolvidos (Scheff, 2000, p. 97). </w:t>
      </w:r>
    </w:p>
    <w:p w14:paraId="70A882B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Por último, gostaria de ressaltar as considerações de Sarah Ahmed (2014) sobre a vergonha. A autora pontua que  </w:t>
      </w:r>
    </w:p>
    <w:p w14:paraId="70A882B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Shame can be described as an intense and painful sensation that is bound up with how the self feels about itself, a self-feeling that is felt by and on the body. Certainly, when I feel shame, I have done something that I feel is bad. When shamed, one’s body seems to burn up with the negation that is perceived (self-negation); and shame impresses upon the skin, as an intense feeling of the subject “being against itself”. Such a feeling of negation, which is taken on by the subject as a sign of its own failure, is a usually experienced before another (Ahmed, 2014, p. 103). </w:t>
      </w:r>
    </w:p>
    <w:p w14:paraId="70A882B5"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2B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Tendo em vista estas três perspectivas sobre a vergonha, o caso de Tatiana parece ser um ponto fora da curva porque nos faz questionar a razão da policial atribuir o sentimento de vergonha a si mesma e não à instituição que falhou em socorrê-la. A resposta talvez seja simples: Tatiana se percebe como parte da Polícia Militar. Em alguma medida, se a instituição falhou, a policial compartilha dessa falha. É curioso, no entanto, que Tatiana sinta vergonha em compartilhar a omissão institucional apenas com as pessoas que não fazem parte do seu círculo profissional. Ela comenta que os policiais do seu setor sabiam do episódio ocorrido na escola e que isso inclusive permitiu que eles </w:t>
      </w:r>
      <w:r>
        <w:rPr>
          <w:rFonts w:ascii="Times New Roman" w:eastAsia="Times New Roman" w:hAnsi="Times New Roman" w:cs="Times New Roman"/>
          <w:i/>
          <w:color w:val="000000"/>
          <w:sz w:val="24"/>
          <w:szCs w:val="24"/>
        </w:rPr>
        <w:t xml:space="preserve">“pegassem leve” </w:t>
      </w:r>
      <w:r>
        <w:rPr>
          <w:rFonts w:ascii="Times New Roman" w:eastAsia="Times New Roman" w:hAnsi="Times New Roman" w:cs="Times New Roman"/>
          <w:color w:val="000000"/>
          <w:sz w:val="24"/>
          <w:szCs w:val="24"/>
        </w:rPr>
        <w:t xml:space="preserve">em relação à cobrança com seu desempenho no trabalho. Taniele Rui (2021) a partir de sua pesquisa com usuários de crack em situação de rua, observou que embora o sentimento de vergonha se apresentasse frequentemente na fala de seus interlocutores por meio da frase “olha a minha situação” para indicar a deterioração corporal de si mesmo, entre os usuários, “junto a pessoas parecidas, ‘a situação’, não precisava ser o tempo todo contraposta. Não apenas minimizava a vergonha, mas tornava possível partilhá-la” (Rui, 2014, p. 2021). A identificação produzida pelo compartilhamento de situações parecidas entre os policiais militares pode explicar o fato de que Tatiana não tenha vergonha de relatar o fato aos colegas de trabalho, mas para pessoas que não compartilham da mesma realidade profissional, sim. </w:t>
      </w:r>
    </w:p>
    <w:p w14:paraId="70A882B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Ahmed (2014, p. 105) considera que “shame as an emotion requires a witness: even if a subject feels shame when she or he is alone, it is the imagined view of the other that is taken on by a subject in relation to herself or himself”. Esta perspectiva, reforça a ideia já compartilhada de Sheff (2000) e Heller (2003) de que a vergonha é um sentimento relacional; atinge individualmente e provoca reações até mesmo físicas no sujeito que se envergonha, como a vermelhidão no rosto, mas se concretiza na possibilidade de ser testemunhada por outros. </w:t>
      </w:r>
    </w:p>
    <w:p w14:paraId="70A882B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meu ver, podemos interpretar a vergonha relatada por Tatiana de duas maneiras que não se excluem, mas se complementam em torno de uma única palavra: omissão. Em um primeiro momento, é possível supor que a vergonha relatada pela policial estaria na possibilidade de testemunhar a outras pessoas a omissão da instituição em socorrê-la. Neste caso, o que a vergonha de Tatiana expõe é o fracasso institucional em protegê-la; sua vergonha confirma que havia um compromisso e uma expectativa em relação à instituição a qual pertence e que foram frustradas. Além de demonstrar uma fratura na confiança e segurança em um modelo profissional que fracassou em ajudá-la. Outra leitura possível da vergonha está na própria omissão da policial em </w:t>
      </w:r>
      <w:r>
        <w:rPr>
          <w:rFonts w:ascii="Times New Roman" w:eastAsia="Times New Roman" w:hAnsi="Times New Roman" w:cs="Times New Roman"/>
          <w:color w:val="000000"/>
          <w:sz w:val="24"/>
          <w:szCs w:val="24"/>
        </w:rPr>
        <w:lastRenderedPageBreak/>
        <w:t>assumir uma postura ofensividade e protetiva em relação às crianças e aos funcionários da escola (atitude que corresponderia a certa idealização em torno do profissional militar dito notadamente “corajoso”).</w:t>
      </w:r>
    </w:p>
    <w:p w14:paraId="70A882B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vergonha é, neste sentido, o sentimento que atinge unicamente Tatiana, mas que diz respeito a uma relação de omissão seja por ela perpetrada ou à ela dirigida. Aos olhos da instituição revelar o acontecido poderia se enquadrar como mais uma ocorrência de vulnerabilidade em que centenas de policiais militares são submetidos cotidianamente em sua rotina de trabalho. Isto é, o que Tatiana vivenciou não é novidade nem para a instituição e nem para seus profissionais. A idealização em torno do militar “corajoso” e “destemido” não se sustenta com a prática profissional desses sujeitos. Isto está evidente tanto na fala da p</w:t>
      </w:r>
      <w:r>
        <w:rPr>
          <w:rFonts w:ascii="Times New Roman" w:eastAsia="Times New Roman" w:hAnsi="Times New Roman" w:cs="Times New Roman"/>
          <w:sz w:val="24"/>
          <w:szCs w:val="24"/>
        </w:rPr>
        <w:t>sicóloga</w:t>
      </w:r>
      <w:r>
        <w:rPr>
          <w:rFonts w:ascii="Times New Roman" w:eastAsia="Times New Roman" w:hAnsi="Times New Roman" w:cs="Times New Roman"/>
          <w:color w:val="000000"/>
          <w:sz w:val="24"/>
          <w:szCs w:val="24"/>
        </w:rPr>
        <w:t xml:space="preserve"> Bel quando ela diz: </w:t>
      </w:r>
      <w:r>
        <w:rPr>
          <w:rFonts w:ascii="Times New Roman" w:eastAsia="Times New Roman" w:hAnsi="Times New Roman" w:cs="Times New Roman"/>
          <w:i/>
          <w:color w:val="000000"/>
          <w:sz w:val="24"/>
          <w:szCs w:val="24"/>
        </w:rPr>
        <w:t>"A questão não é se a pessoa vai adoecer: a questão é quando ela vai adoecer e como ela vai adoecer."</w:t>
      </w:r>
      <w:r>
        <w:rPr>
          <w:rFonts w:ascii="Times New Roman" w:eastAsia="Times New Roman" w:hAnsi="Times New Roman" w:cs="Times New Roman"/>
          <w:color w:val="000000"/>
          <w:sz w:val="24"/>
          <w:szCs w:val="24"/>
        </w:rPr>
        <w:t xml:space="preserve"> quanto na fala de Cássio, “Você</w:t>
      </w:r>
      <w:r>
        <w:rPr>
          <w:rFonts w:ascii="Times New Roman" w:eastAsia="Times New Roman" w:hAnsi="Times New Roman" w:cs="Times New Roman"/>
          <w:i/>
          <w:color w:val="000000"/>
          <w:sz w:val="24"/>
          <w:szCs w:val="24"/>
        </w:rPr>
        <w:t xml:space="preserve"> está com medo, realmente tem medo, mas você vai usar a técnica. Mas, pô, é aquele negócio, você usa a técnica até ver o primeiro marimbondo zunindo no teu ouvido</w:t>
      </w:r>
      <w:r>
        <w:rPr>
          <w:rFonts w:ascii="Times New Roman" w:eastAsia="Times New Roman" w:hAnsi="Times New Roman" w:cs="Times New Roman"/>
          <w:color w:val="000000"/>
          <w:sz w:val="24"/>
          <w:szCs w:val="24"/>
        </w:rPr>
        <w:t xml:space="preserve">”, analisadas em capítulos anteriores. Assim, apesar do acontecido com Tatiana configurar mais uma episódio ordinário aos olhos dos seus colegas de trabalho, aos olhos da sociedade, o episódio pode representar uma quebra de expectativa em torno da postura que se espera de um profissional militar em situações que necessitam de uma atitude ofensiva. </w:t>
      </w:r>
    </w:p>
    <w:p w14:paraId="70A882B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Mais do que acessar o real motivo que tenha despertado o sentimento de vergonha em Tatiana, nos interessa compreender como tal sentimento passeia por possibilidades de ocultação e exposição a depender dos atores sociais envolvidos, seu contexto e interesses em jogo.  Em conclusão, toda esta tentativa de analisar o sentimento de vergonha relatado pela policial militar, não apenas revela seu caráter relacional, mas reforça sua dimensão micropolítica (Coelho, 2010), ao obedecer a sistemas relacionais, hierárquicos e de poder próprios do universo militar. </w:t>
      </w:r>
    </w:p>
    <w:p w14:paraId="70A882B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relato de Tatiana continua:</w:t>
      </w:r>
    </w:p>
    <w:p w14:paraId="70A882B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 minha crise de pânico foi em agosto. Eu fiquei setembro, outubro de licença, trabalhei em novembro e em dezembro eu peguei a licença novamente. Dessa vez peguei pela psiquiatria e aí em dezembro eu contei pro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meu marido o que que tinha acontecido e aí ele falou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eu sair da polícia, falou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eu entrar com uma ação contra o Estado e pra [sic] processar a polícia e não voltar mais. Só que, assim, eu estava muito frágil, sabe, eu não tinha força pra encarar, pra ficar, pra passar por juiz, pra nada disso. Aí nesse período que eu fiquei afastada, eu fiquei seis meses </w:t>
      </w:r>
      <w:r>
        <w:rPr>
          <w:rFonts w:ascii="Times New Roman" w:eastAsia="Times New Roman" w:hAnsi="Times New Roman" w:cs="Times New Roman"/>
          <w:i/>
          <w:color w:val="000000"/>
          <w:sz w:val="24"/>
          <w:szCs w:val="24"/>
        </w:rPr>
        <w:lastRenderedPageBreak/>
        <w:t xml:space="preserve">afastada, de dezembro até julho e, assim, nessa eu já fazia terapia antes, né, fazia terapia particular antes disso acontecer, só que naquele momento a pessoa não estava conseguindo me auxiliar porque é algo que só quem é da polícia que passa, que entende aquela realidade. Aí eu ia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perícia médica, pegava o dia inteiro lá, estava sem psicólogo, sem nada e aí o meu comandante me ligava e perguntava se eu estava bem, pedia pra eu voltar: "Tatiana, eu te coloco no serviço que você quiser!". Aí eu começava a chorar, falava que eu não tinha condições e aí numa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dessas vezes eu falei se me botarem pra [sic] trabalhar eu vou arranjar uma arma e vou dar um tiro na minha perna porque eu não vou trabalhar. E assim, eu não estava querendo morrer, mas eu não estava querendo voltar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trabalhar de jeito nenhum porque eu estava apavorada.</w:t>
      </w:r>
      <w:r>
        <w:rPr>
          <w:rFonts w:ascii="Times New Roman" w:eastAsia="Times New Roman" w:hAnsi="Times New Roman" w:cs="Times New Roman"/>
          <w:i/>
          <w:sz w:val="24"/>
          <w:szCs w:val="24"/>
        </w:rPr>
        <w:t>”</w:t>
      </w:r>
    </w:p>
    <w:p w14:paraId="70A882BD"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2BE"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bookmarkStart w:id="38" w:name="_heading=h.1fob9te" w:colFirst="0" w:colLast="0"/>
      <w:bookmarkEnd w:id="38"/>
    </w:p>
    <w:p w14:paraId="70A882B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bookmarkStart w:id="39" w:name="_heading=h.3znysh7" w:colFirst="0" w:colLast="0"/>
      <w:bookmarkEnd w:id="39"/>
      <w:r>
        <w:rPr>
          <w:rFonts w:ascii="Times New Roman" w:eastAsia="Times New Roman" w:hAnsi="Times New Roman" w:cs="Times New Roman"/>
          <w:color w:val="000000"/>
          <w:sz w:val="24"/>
          <w:szCs w:val="24"/>
        </w:rPr>
        <w:t xml:space="preserve">O relato final de Tatiana me fez lembrar da história de Tina, a única mulher veterana de guerra entre os cinco interlocutores de Gutmann e Lutz (2010) em pesquisa já citada aqui. Após regressar para sua cidade natal com uma licença de duas semanas, Tina sentiu os impactos do constante estresse e do estado de prontidão em que vivia no Iraque. Em um dos seus relatos aos autores, quando descrevia o susto que levou com um frigideira que caiu no chão da cozinha de sua mãe e que a fez imediatamente vestir seu equipamento e se armar, Tina confessa “it was emotionally overwhelming” e enfatiza “there were times when I would beg, ‘God, kill me. Just Kill me. Because I don’t want to live with this stress.” (Gutmann; Lutz, 2010, p. 137). Mas, afinal, qual a relação de Tina e uma policial militar do Estado do Rio de Janeiro? Tina e Tatiana não apenas compartilham do universo militar, também não se assemelham somente pelas situações de importunação sexual que sofrem em seus ambientes de trabalho. Tina e Tatiana são duas mulheres que em razão dos desgastes profissionais e dos episódios traumáticos que vivenciaram, em um dado momento, só conseguiam enxergar no trabalho o fim de suas vidas. Viver sob as condições de estresse, violência e sofrimento em que se encontravam não era mais uma opção. </w:t>
      </w:r>
    </w:p>
    <w:p w14:paraId="70A882C0" w14:textId="77777777" w:rsidR="0082003A" w:rsidRDefault="0082003A">
      <w:pPr>
        <w:spacing w:line="360" w:lineRule="auto"/>
        <w:jc w:val="both"/>
        <w:rPr>
          <w:rFonts w:ascii="Times New Roman" w:eastAsia="Times New Roman" w:hAnsi="Times New Roman" w:cs="Times New Roman"/>
          <w:sz w:val="24"/>
          <w:szCs w:val="24"/>
        </w:rPr>
      </w:pPr>
    </w:p>
    <w:p w14:paraId="70A882C1" w14:textId="77777777" w:rsidR="0082003A" w:rsidRDefault="00000000">
      <w:pPr>
        <w:pStyle w:val="Ttulo1"/>
        <w:rPr>
          <w:sz w:val="44"/>
          <w:szCs w:val="44"/>
        </w:rPr>
      </w:pPr>
      <w:bookmarkStart w:id="40" w:name="_heading=h.4h042r0" w:colFirst="0" w:colLast="0"/>
      <w:bookmarkEnd w:id="40"/>
      <w:r>
        <w:rPr>
          <w:rFonts w:ascii="Times New Roman" w:eastAsia="Times New Roman" w:hAnsi="Times New Roman" w:cs="Times New Roman"/>
          <w:b/>
          <w:sz w:val="28"/>
          <w:szCs w:val="28"/>
        </w:rPr>
        <w:lastRenderedPageBreak/>
        <w:t>Considerações finais – Caminhos de encontros e desencontros</w:t>
      </w:r>
    </w:p>
    <w:p w14:paraId="70A882C2"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é uma pesquisa que caminhou quando o mundo, paralisado pela pandemia de Covid-19, dizia que era preciso ter cautela ao nos movimentarmos. Nos primeiros meses de trabalho de campo, todos nós usávamos máscaras faciais na repartição médica, nos ouvíamos com dificuldade e seguíamos medidas de segurança (evidentemente necessárias) que nos limitavam de inúmeras formas e maneiras. Não gostaria que esta realidade passasse despercebida até aqui. Ela é uma entre muitas que atravessaram o caminhar desta pesquisa. Estávamos todos (eu, médicos peritos, policiais periciados e tantos outros funcionários que circulavam na repartição médica) travando batalhas particulares e ao mesmo tempo vivenciando um contexto pandêmico em comum. A pandemia trouxe consigo dificuldades nunca experimentadas por nós. Limitações físicas, estruturais e perdas imensuráveis. Tudo isto não é um dado, mas uma realidade que certamente determinou a análise desenvolvida até aqui e atravessou sobretudo as possibilidades de vida dos meus interlocutores. </w:t>
      </w:r>
    </w:p>
    <w:p w14:paraId="70A882C3"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destacar que a pandemia de Covid-19 especialmente no Brasil suscitou muitos questionamentos sobre o valor e a importância da ciência. A realização desta pesquisa é, portanto, uma defesa da produção científica como forma de refletir e compreender como vidas são vividas no “apesar”. Como Iuri, Tatiana, Bito e tantos outros policiais militares traçaram caminhos de vida apesar da pandemia, apesar de um diagnóstico, apesar do sofrimento. Muito mais do que desenvolver extensas reproduções teóricas, busquei dar centralidade às falas dos interlocutores como tentativa de fundamentar a pesquisa naquilo que, a meu ver, realmente importa: o que o mundo interior de Iuri, Tatiana e Bito comunica sobre a realidade social institucional em que também estamos inseridos. </w:t>
      </w:r>
    </w:p>
    <w:p w14:paraId="70A882C4" w14:textId="08F9C6BB"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Desde a escrita do projeto de pesquisa que originou este estudo até os momentos finais de escrita da </w:t>
      </w:r>
      <w:r w:rsidR="00CB41DA">
        <w:rPr>
          <w:rFonts w:ascii="Times New Roman" w:eastAsia="Times New Roman" w:hAnsi="Times New Roman" w:cs="Times New Roman"/>
          <w:sz w:val="24"/>
          <w:szCs w:val="24"/>
        </w:rPr>
        <w:t>pesquisa</w:t>
      </w:r>
      <w:r>
        <w:rPr>
          <w:rFonts w:ascii="Times New Roman" w:eastAsia="Times New Roman" w:hAnsi="Times New Roman" w:cs="Times New Roman"/>
          <w:sz w:val="24"/>
          <w:szCs w:val="24"/>
        </w:rPr>
        <w:t xml:space="preserve">, a sensação de insuficiência me acompanhou. O que é considerado o bastante para começar uma pesquisa acadêmica? O que é o suficiente para conseguir a autorização da instituição militar para a realização da pesquisa? Os dados coletados são satisfatórios? Li e escrevi o bastante? Os artifícios de anonimato adotados são suficientes? Estes são questionamentos que me fiz enquanto pesquisadora, mas relendo meu caderno de campo bem como as entrevistas realizadas, percebo que a sensação de insuficiência é bem mais comum do que imaginamos quando só </w:t>
      </w:r>
      <w:r>
        <w:rPr>
          <w:rFonts w:ascii="Times New Roman" w:eastAsia="Times New Roman" w:hAnsi="Times New Roman" w:cs="Times New Roman"/>
          <w:sz w:val="24"/>
          <w:szCs w:val="24"/>
        </w:rPr>
        <w:lastRenderedPageBreak/>
        <w:t xml:space="preserve">conseguimos enxergar as nossas próprias dificuldades. Por isso resolvi escrever sobre ela aqui. </w:t>
      </w:r>
    </w:p>
    <w:p w14:paraId="70A882C5"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é de conhecimento do leitor, iniciei o trabalho de campo à procura da saúde em seu viés terapêutico e encontrei uma realidade imersa na burocracia, permeada de documentos, fichas e papéis de todo tipo. Da mesma forma, Iuri, Tatiana e Bito a partir de seus caminhos particulares de vida, entraram para a Polícia Militar à procura de um cenário de trabalho que não se concretizou. No momento em que nossas linhas de vida se esbarraram, estávamos todos compartilhando de expectativas e frustrações. Isto é, lidamos com a sensação frustrante de procurar por algo e encontrar outra coisa. Esta “outra coisa” encontrada por Bito, Tatiana e Iuri é reveladora de um cenário de funcionamento institucional que nos interessa concluir aqui. Por isso, apresento a seguir pequenos trechos das entrevistas que realizei com os interlocutores nos quais eles relatam sobre suas expectativas acerca do que procuravam quando entraram para a instituição militar e como lidaram com os infelizes desencontros que tiveram ao longo da trajetória profissional. </w:t>
      </w:r>
    </w:p>
    <w:p w14:paraId="70A882C6"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4">
          <v:rect id="_x0000_i1047" style="width:0;height:1.5pt" o:hralign="center" o:hrstd="t" o:hr="t" fillcolor="#a0a0a0" stroked="f"/>
        </w:pict>
      </w:r>
    </w:p>
    <w:p w14:paraId="70A882C7"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Bito - 11 anos de Polícia Militar</w:t>
      </w:r>
    </w:p>
    <w:p w14:paraId="70A882C8"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“Pergunto: Quais são seus sentimentos quando você pensa no seu trabalho como policial?</w:t>
      </w:r>
    </w:p>
    <w:p w14:paraId="70A882C9"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É um sentimento de revolta com a corporação, mas eu tenho orgulho de ser policial. A revolta é porque eu sempre dei o meu melhor e quando eu caí doente, não teve um coronel, que teria que dar o exemplo de vir me visitar e saber como eu estou... e eu tenho uma revolta em relação a isso. Porque eu dei o meu melhor, eu servi, mas quando eu caí doente eu vi que a gente é só mais um número. Até hoje eu sou taxado como alguém que deu “golpe”. É uma revolta e uma frustração. Uma coisa gera a outra. Eu me revoltei porque eu esperava certa posição e não teve... eu tenho uma revolta também com os médicos e as psicólogas porque viam que aquilo ali não era coisa séria, era um teatro.”</w:t>
      </w:r>
    </w:p>
    <w:p w14:paraId="70A882CA" w14:textId="77777777" w:rsidR="0082003A" w:rsidRDefault="00000000">
      <w:pPr>
        <w:spacing w:line="360" w:lineRule="auto"/>
        <w:ind w:left="2834"/>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(Entrevista, Rio de Janeiro, 2022)</w:t>
      </w:r>
    </w:p>
    <w:p w14:paraId="70A882CB"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5">
          <v:rect id="_x0000_i1048" style="width:0;height:1.5pt" o:hralign="center" o:hrstd="t" o:hr="t" fillcolor="#a0a0a0" stroked="f"/>
        </w:pict>
      </w:r>
    </w:p>
    <w:p w14:paraId="70A882CC" w14:textId="04A32403"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Dois sentimentos aparecem no relato do policial: revolta e orgulho. Aparentemente a colocação desses dois sentimentos em uma única frase parece refletir certa contradição e embaraço do policial em relação à instituição militar, mas conforme Bito desenvolve sua fala, é possível compreender que um sentimento não anula o outro. Isto é, o orgulho, no imaginário do policial, convive com sentimentos de outras ordens. É desta aparente contradição que Bito </w:t>
      </w:r>
      <w:r w:rsidR="0037184F">
        <w:rPr>
          <w:rFonts w:ascii="Times New Roman" w:eastAsia="Times New Roman" w:hAnsi="Times New Roman" w:cs="Times New Roman"/>
          <w:sz w:val="24"/>
          <w:szCs w:val="24"/>
        </w:rPr>
        <w:t>constrói</w:t>
      </w:r>
      <w:r>
        <w:rPr>
          <w:rFonts w:ascii="Times New Roman" w:eastAsia="Times New Roman" w:hAnsi="Times New Roman" w:cs="Times New Roman"/>
          <w:sz w:val="24"/>
          <w:szCs w:val="24"/>
        </w:rPr>
        <w:t xml:space="preserve"> sua relação entre o que buscava e o que encontrou na Polícia Militar. </w:t>
      </w:r>
    </w:p>
    <w:p w14:paraId="70A882CD"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palavras dele, o orgulho é o sentimento que representa sua ideia sobre o que é ser policial, é o sentimento que localiza suas expectativas em relação à instituição e o que prevalece apesar de sua revolta. O orgulho convive não só com a revolta, mas com o desamparo ao constatar que embora tenha </w:t>
      </w:r>
      <w:r>
        <w:rPr>
          <w:rFonts w:ascii="Times New Roman" w:eastAsia="Times New Roman" w:hAnsi="Times New Roman" w:cs="Times New Roman"/>
          <w:i/>
          <w:sz w:val="24"/>
          <w:szCs w:val="24"/>
        </w:rPr>
        <w:t>“dado o seu melhor”</w:t>
      </w:r>
      <w:r>
        <w:rPr>
          <w:rFonts w:ascii="Times New Roman" w:eastAsia="Times New Roman" w:hAnsi="Times New Roman" w:cs="Times New Roman"/>
          <w:sz w:val="24"/>
          <w:szCs w:val="24"/>
        </w:rPr>
        <w:t xml:space="preserve">, em um momento de fragilidade em razão do seu adoecimento, não houve reciprocidade por parte da instituição. A revolta, assim, torna-se logo frustração, como coloca Bito: </w:t>
      </w:r>
      <w:r>
        <w:rPr>
          <w:rFonts w:ascii="Times New Roman" w:eastAsia="Times New Roman" w:hAnsi="Times New Roman" w:cs="Times New Roman"/>
          <w:i/>
          <w:sz w:val="24"/>
          <w:szCs w:val="24"/>
        </w:rPr>
        <w:t xml:space="preserve">“uma coisa gerou a outra”.  </w:t>
      </w:r>
      <w:r>
        <w:rPr>
          <w:rFonts w:ascii="Times New Roman" w:eastAsia="Times New Roman" w:hAnsi="Times New Roman" w:cs="Times New Roman"/>
          <w:sz w:val="24"/>
          <w:szCs w:val="24"/>
        </w:rPr>
        <w:t xml:space="preserve">E esta frase é interessante porque deflagra a maleabilidade dos sentimentos. Em outras palavras, sentimentos se tornam outros enquanto a vida acontece. </w:t>
      </w:r>
    </w:p>
    <w:p w14:paraId="70A882CE"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relato de Iuri, os sentimentos são outros em relação à instituição, assim como suas expectativas quando decidiu se tornar policial militar. O policial presenciou um caso de corrupção logo nas primeiras operações que participou desde a sua formação e o fato marcou sua trajetória na instituição. Logo no início da entrevista, Iuri priorizou começar descrevendo esse episódio, que omito por razões éticas, ainda que isso não nos impeça de desenvolver certa reflexão acerca de seus desdobramentos. </w:t>
      </w:r>
    </w:p>
    <w:p w14:paraId="70A882CF"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6">
          <v:rect id="_x0000_i1049" style="width:0;height:1.5pt" o:hralign="center" o:hrstd="t" o:hr="t" fillcolor="#a0a0a0" stroked="f"/>
        </w:pict>
      </w:r>
    </w:p>
    <w:p w14:paraId="70A882D0"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Iuri - 10 anos de Polícia Militar </w:t>
      </w:r>
    </w:p>
    <w:p w14:paraId="70A882D1"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Pergunto: Como foi para você ser envolvido e presenciar esse caso de corrupção poucos meses após ingressar na PM?</w:t>
      </w:r>
    </w:p>
    <w:p w14:paraId="70A882D2"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Então isso teve um impacto muito grande porque eu só tinha 5 meses de formado e aconteceu isso, isso foi ruim pra mim. Aí, a partir dali, eu resolvi que não queria mais trabalhar em batalhão. Fora outras coisas também que o pessoal ficava forçando né, para que eu entrasse no meio deles ali, da corrupção, também por conta da confiança, né? Porque quem não participa, pode ser uma pessoa que </w:t>
      </w:r>
      <w:r>
        <w:rPr>
          <w:rFonts w:ascii="Times New Roman" w:eastAsia="Times New Roman" w:hAnsi="Times New Roman" w:cs="Times New Roman"/>
          <w:i/>
          <w:sz w:val="24"/>
          <w:szCs w:val="24"/>
        </w:rPr>
        <w:lastRenderedPageBreak/>
        <w:t xml:space="preserve">futuramente vá denunciar. Ou se tiver alguma investigação, essa é a primeira pessoa que vai apontar quem pega alguma coisa, quem faz alguma coisa de errado é quem não participa. Então, eles ficam fazendo força, aquela pressão psicológica e tal, pra [sic] todos participarem da corrupção, entendeu? E eu não queria participar disso, não queria… Assim, eu gosto da Polícia Militar, eu gosto de ser policial para trabalhar como policial, pra [sic] ajudar as pessoas e tal, fazer a coisa certa, entendeu? Quando eu pensei em entrar na Polícia Militar, eu pensei em entrar pra [sic] isso: pra fazer o bem, ajudar as pessoas, apreender armas e tudo mais. Não foi pra [sic] matar alguém, pra [sic] não ganhar dinheiro, tipo assim, que não fosse lícito, entendeu?  </w:t>
      </w:r>
    </w:p>
    <w:p w14:paraId="70A882D3"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Pergunto: Iuri, você acha que você é uma exceção? Assim, com os seus valores, com o pensamento que você tem da Polícia Militar, você enxerga em determinados companheiros, companheiras um pensamento um pouco diferente com o seu? </w:t>
      </w:r>
    </w:p>
    <w:p w14:paraId="70A882D4"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Ah, assim… Eu acho que bastante policial pensa assim também igual a mim, entendeu? Assim, gostaria de seguir as coisas da maneira correta, mas a maioria tem receio, tem medo de fazer alguma coisa, de denunciar, entendeu? De questionar… Por temer a própria vida, entendeu? Então assim… Ou a vida dos familiares, entendeu? Então, assim, eu acho que muito ali – não sei dar um número nem a porcentagem –, mas eu acho que uns 40% são pessoas boas, de boa índole, mas são forçadas ou a ficar quieto, a não fazer nada, entendeu… Ou a participar. Tipo assim, acabam participando, né? Pegam algum dinheiro para passar batido, para ninguém ficar perturbando ali e desconfiar, entendeu? Pra [sic] ter uma vida tranquila na profissão. É o que eu imagino… Eu imagino isso. Antigamente as pessoas entravam com </w:t>
      </w:r>
      <w:r>
        <w:rPr>
          <w:rFonts w:ascii="Times New Roman" w:eastAsia="Times New Roman" w:hAnsi="Times New Roman" w:cs="Times New Roman"/>
          <w:i/>
          <w:sz w:val="24"/>
          <w:szCs w:val="24"/>
        </w:rPr>
        <w:lastRenderedPageBreak/>
        <w:t xml:space="preserve">menos: 18, 19, 20, 21. Então, para influenciar na mentalidade ali, na personalidade daquela pessoa ali, eu acho que era mais fácil um pouco, parecia ser mais fácil. Hoje em dia as pessoas entram visando ali um concurso público, a estabilidade, né? A maioria, né. Quando entra já tem família, já tem filho, alguns, têm a formação de nível superior, então a cabeça um pouco mais aberta, então tem melhorado bastante. Mas eu observaria que, de uma turma de 60 pessoas ali, uns 10, 15 que tinham essa vontade de saber como é que era, entendeu? Operar, matar alguém, essas coisas.”  </w:t>
      </w:r>
    </w:p>
    <w:p w14:paraId="70A882D5" w14:textId="77777777" w:rsidR="0082003A" w:rsidRDefault="00000000">
      <w:pPr>
        <w:spacing w:line="360" w:lineRule="auto"/>
        <w:ind w:left="2834"/>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(Entrevista, Rio de Janeiro, 2022)</w:t>
      </w:r>
    </w:p>
    <w:p w14:paraId="70A882D6"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7">
          <v:rect id="_x0000_i1050" style="width:0;height:1.5pt" o:hralign="center" o:hrstd="t" o:hr="t" fillcolor="#a0a0a0" stroked="f"/>
        </w:pict>
      </w:r>
    </w:p>
    <w:p w14:paraId="70A882D7"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relato de Iuri, a confiança e o medo se destacam como sentimentos norteadores da relação do policial com a instituição, sendo a confiança e a falta dela, peças-chaves para compreendermos o desenrolar da trajetória profissional do mesmo. O primeiro mês após formação de Iuri foi marcado por um caso de corrupção que não só quebrou com as expectativas que o policial tinha ao entrar para a Polícia Militar como também atravessou a sua relação com os(as) companheiros(as) de profissão. O caso vivenciado por Iuri se tornou uma mancha difícil de ser removida e passou a orientar sua visão sobre o funcionamento real da instituição. Assim, como o próprio policial explica, ele procurou na instituição a possibilidade de </w:t>
      </w:r>
      <w:r>
        <w:rPr>
          <w:rFonts w:ascii="Times New Roman" w:eastAsia="Times New Roman" w:hAnsi="Times New Roman" w:cs="Times New Roman"/>
          <w:i/>
          <w:sz w:val="24"/>
          <w:szCs w:val="24"/>
        </w:rPr>
        <w:t>“fazer o bem, ajudar as pessoas”</w:t>
      </w:r>
      <w:r>
        <w:rPr>
          <w:rFonts w:ascii="Times New Roman" w:eastAsia="Times New Roman" w:hAnsi="Times New Roman" w:cs="Times New Roman"/>
          <w:sz w:val="24"/>
          <w:szCs w:val="24"/>
        </w:rPr>
        <w:t xml:space="preserve">, mas encontrou um cenário em que ou você assume valores e condutas que não compactua ou se torna alvo de desconfiança. Diante deste dilema, Iuri encontrou, portanto, o medo. </w:t>
      </w:r>
    </w:p>
    <w:p w14:paraId="70A882D8" w14:textId="77777777" w:rsidR="0082003A"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É interessante que Iuri atribui à idade a probabilidade de certa mudança de mentalidade e valores da instituição. De acordo com ele, quanto mais velho ao entrar para a Polícia Militar, maior a probabilidade do policial ser crítico e resistir a compactuar com situações que não estão alinhadas ao que é </w:t>
      </w:r>
      <w:r>
        <w:rPr>
          <w:rFonts w:ascii="Times New Roman" w:eastAsia="Times New Roman" w:hAnsi="Times New Roman" w:cs="Times New Roman"/>
          <w:i/>
          <w:sz w:val="24"/>
          <w:szCs w:val="24"/>
        </w:rPr>
        <w:t>“correto”</w:t>
      </w:r>
      <w:r>
        <w:rPr>
          <w:rFonts w:ascii="Times New Roman" w:eastAsia="Times New Roman" w:hAnsi="Times New Roman" w:cs="Times New Roman"/>
          <w:sz w:val="24"/>
          <w:szCs w:val="24"/>
        </w:rPr>
        <w:t xml:space="preserve">. O policial também considera que as motivações para ingressar na instituição variam de acordo com a idade. Segundo ele, pessoas na faixa dos 20 anos anseiam pelas operações nas ruas e pela adrenalina de vivenciar o limiar entre viver e morrer nessas incursões. Por outro lado, pessoas que são de uma faixa etária mais velha, com família constituída e formação de nível superior buscam a estabilidade financeira que o concurso público </w:t>
      </w:r>
      <w:r>
        <w:rPr>
          <w:rFonts w:ascii="Times New Roman" w:eastAsia="Times New Roman" w:hAnsi="Times New Roman" w:cs="Times New Roman"/>
          <w:sz w:val="24"/>
          <w:szCs w:val="24"/>
        </w:rPr>
        <w:lastRenderedPageBreak/>
        <w:t xml:space="preserve">oferece. A percepção de Iuri ironicamente corrobora justamente com a motivação que levou Tatiana, nossa última interlocutora, a prestar o concurso público para a Polícia Militar. </w:t>
      </w:r>
    </w:p>
    <w:p w14:paraId="70A882D9"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8">
          <v:rect id="_x0000_i1051" style="width:0;height:1.5pt" o:hralign="center" o:hrstd="t" o:hr="t" fillcolor="#a0a0a0" stroked="f"/>
        </w:pict>
      </w:r>
    </w:p>
    <w:p w14:paraId="70A882DA"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Tatiana - 11 anos de Polícia Militar</w:t>
      </w:r>
    </w:p>
    <w:p w14:paraId="70A882DB"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Você poderia começar me falando sobre a sua trajetória na polícia, assim, como é que você entrou, de onde surgiu também essa vontade de ser policial? </w:t>
      </w:r>
    </w:p>
    <w:p w14:paraId="70A882DC"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color w:val="262626"/>
          <w:sz w:val="24"/>
          <w:szCs w:val="24"/>
        </w:rPr>
        <w:t>- Eu nunca pensei em ser policial na minha vida, eu sou formada em história. Só que eu fiquei grávida, o pai do meu filho não era uma pessoa assim com quem eu estava podendo contar e aí eu me vi precisando de um emprego público. Então eu fiz prova pra polícia, passei e aí fiquei pela polícia mesmo. </w:t>
      </w:r>
    </w:p>
    <w:p w14:paraId="70A882DD"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E como é que foi essa experiência de formação para você? </w:t>
      </w:r>
    </w:p>
    <w:p w14:paraId="70A882DE"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xml:space="preserve">- Foi horrível, porque foi um choque pra [sic] mim porque eu fiz faculdade na UFRJ, então eu tinha aquela coisa assim, né, eu particularmente eu sou de esquerda, né, minha postura, minha visão política e quando eu fui pro [sic] treinamento da polícia eu fiquei assim muito chocada com as coisas que eu via. O que estava sendo ensinado há onze anos atrás eram coisas absurdas. A teoria e a prática eram completamente diferentes. </w:t>
      </w:r>
    </w:p>
    <w:p w14:paraId="70A882DF"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E como você avalia a PM hoje?</w:t>
      </w:r>
    </w:p>
    <w:p w14:paraId="70A882E0"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xml:space="preserve">- Assim, pra [sic] mim a tropa tá doente há muito tempo, né?” </w:t>
      </w:r>
    </w:p>
    <w:p w14:paraId="70A882E1" w14:textId="77777777" w:rsidR="0082003A" w:rsidRDefault="00000000">
      <w:pPr>
        <w:spacing w:line="360" w:lineRule="auto"/>
        <w:ind w:left="2834"/>
        <w:jc w:val="right"/>
        <w:rPr>
          <w:rFonts w:ascii="Times New Roman" w:eastAsia="Times New Roman" w:hAnsi="Times New Roman" w:cs="Times New Roman"/>
          <w:i/>
          <w:color w:val="262626"/>
          <w:sz w:val="24"/>
          <w:szCs w:val="24"/>
        </w:rPr>
      </w:pPr>
      <w:r>
        <w:rPr>
          <w:rFonts w:ascii="Times New Roman" w:eastAsia="Times New Roman" w:hAnsi="Times New Roman" w:cs="Times New Roman"/>
          <w:i/>
          <w:sz w:val="24"/>
          <w:szCs w:val="24"/>
        </w:rPr>
        <w:t>(Entrevista, Rio de Janeiro, 2022)</w:t>
      </w:r>
    </w:p>
    <w:p w14:paraId="70A882E2"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pict w14:anchorId="70A883B9">
          <v:rect id="_x0000_i1052" style="width:0;height:1.5pt" o:hralign="center" o:hrstd="t" o:hr="t" fillcolor="#a0a0a0" stroked="f"/>
        </w:pict>
      </w:r>
    </w:p>
    <w:p w14:paraId="70A882E3" w14:textId="77777777" w:rsidR="0082003A" w:rsidRDefault="0082003A">
      <w:pPr>
        <w:spacing w:line="360" w:lineRule="auto"/>
        <w:jc w:val="both"/>
        <w:rPr>
          <w:rFonts w:ascii="Times New Roman" w:eastAsia="Times New Roman" w:hAnsi="Times New Roman" w:cs="Times New Roman"/>
          <w:color w:val="262626"/>
          <w:sz w:val="24"/>
          <w:szCs w:val="24"/>
        </w:rPr>
      </w:pPr>
    </w:p>
    <w:p w14:paraId="70A882E4" w14:textId="344E9A4C"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Diferente de Iuri, que entrou para a Polícia Militar em busca de </w:t>
      </w:r>
      <w:r>
        <w:rPr>
          <w:rFonts w:ascii="Times New Roman" w:eastAsia="Times New Roman" w:hAnsi="Times New Roman" w:cs="Times New Roman"/>
          <w:i/>
          <w:color w:val="262626"/>
          <w:sz w:val="24"/>
          <w:szCs w:val="24"/>
        </w:rPr>
        <w:t>“fazer o bem, ajudar as pessoas”</w:t>
      </w:r>
      <w:r>
        <w:rPr>
          <w:rFonts w:ascii="Times New Roman" w:eastAsia="Times New Roman" w:hAnsi="Times New Roman" w:cs="Times New Roman"/>
          <w:color w:val="262626"/>
          <w:sz w:val="24"/>
          <w:szCs w:val="24"/>
        </w:rPr>
        <w:t xml:space="preserve">, Tatiana decidiu fazer o concurso público em razão das circunstâncias pessoais que enfrentava na época. Iuri, estava a procura de realizar e colocar em prática valores como bondade e justiça, Tatiana, por outro lado, procurava </w:t>
      </w:r>
      <w:r>
        <w:rPr>
          <w:rFonts w:ascii="Times New Roman" w:eastAsia="Times New Roman" w:hAnsi="Times New Roman" w:cs="Times New Roman"/>
          <w:color w:val="262626"/>
          <w:sz w:val="24"/>
          <w:szCs w:val="24"/>
        </w:rPr>
        <w:lastRenderedPageBreak/>
        <w:t xml:space="preserve">por estabilidade. Ambos não encontraram o que buscavam. Inclusive, é importante relembrar que Iuri vivenciou um episódio alarmante de abuso de autoridade e violência, discutido no capítulo 3. E Tatiana, vivenciou um episódio traumático durante seu trabalho educacional marcado pela indiferença da instituição, explorado no capítulo 4. Assim, ao longo da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tivemos conhecimento do que Iuri, Tatiana e Bito encontraram na Polícia Militar, mas até agora não sabíamos o que eles buscavam encontrar na instituição. </w:t>
      </w:r>
    </w:p>
    <w:p w14:paraId="70A882E5" w14:textId="77777777"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 que alinha as trajetórias de Iuri, Tatiana e Bito é a frustração de encontrar o </w:t>
      </w:r>
      <w:r>
        <w:rPr>
          <w:rFonts w:ascii="Times New Roman" w:eastAsia="Times New Roman" w:hAnsi="Times New Roman" w:cs="Times New Roman"/>
          <w:i/>
          <w:color w:val="262626"/>
          <w:sz w:val="24"/>
          <w:szCs w:val="24"/>
        </w:rPr>
        <w:t xml:space="preserve">absurdo </w:t>
      </w:r>
      <w:r>
        <w:rPr>
          <w:rFonts w:ascii="Times New Roman" w:eastAsia="Times New Roman" w:hAnsi="Times New Roman" w:cs="Times New Roman"/>
          <w:color w:val="262626"/>
          <w:sz w:val="24"/>
          <w:szCs w:val="24"/>
        </w:rPr>
        <w:t xml:space="preserve">(na visão da policial), a </w:t>
      </w:r>
      <w:r>
        <w:rPr>
          <w:rFonts w:ascii="Times New Roman" w:eastAsia="Times New Roman" w:hAnsi="Times New Roman" w:cs="Times New Roman"/>
          <w:i/>
          <w:color w:val="262626"/>
          <w:sz w:val="24"/>
          <w:szCs w:val="24"/>
        </w:rPr>
        <w:t>revolta</w:t>
      </w:r>
      <w:r>
        <w:rPr>
          <w:rFonts w:ascii="Times New Roman" w:eastAsia="Times New Roman" w:hAnsi="Times New Roman" w:cs="Times New Roman"/>
          <w:color w:val="262626"/>
          <w:sz w:val="24"/>
          <w:szCs w:val="24"/>
        </w:rPr>
        <w:t xml:space="preserve"> (na perspectiva de Bito) e a </w:t>
      </w:r>
      <w:r>
        <w:rPr>
          <w:rFonts w:ascii="Times New Roman" w:eastAsia="Times New Roman" w:hAnsi="Times New Roman" w:cs="Times New Roman"/>
          <w:i/>
          <w:color w:val="262626"/>
          <w:sz w:val="24"/>
          <w:szCs w:val="24"/>
        </w:rPr>
        <w:t xml:space="preserve">desconfiança/medo </w:t>
      </w:r>
      <w:r>
        <w:rPr>
          <w:rFonts w:ascii="Times New Roman" w:eastAsia="Times New Roman" w:hAnsi="Times New Roman" w:cs="Times New Roman"/>
          <w:color w:val="262626"/>
          <w:sz w:val="24"/>
          <w:szCs w:val="24"/>
        </w:rPr>
        <w:t xml:space="preserve">( no relato de Iuri) na prática policial. Para utilizar a frase de Tatiana, </w:t>
      </w:r>
      <w:r>
        <w:rPr>
          <w:rFonts w:ascii="Times New Roman" w:eastAsia="Times New Roman" w:hAnsi="Times New Roman" w:cs="Times New Roman"/>
          <w:i/>
          <w:color w:val="262626"/>
          <w:sz w:val="24"/>
          <w:szCs w:val="24"/>
        </w:rPr>
        <w:t>“entre a teoria e a prática”</w:t>
      </w:r>
      <w:r>
        <w:rPr>
          <w:rFonts w:ascii="Times New Roman" w:eastAsia="Times New Roman" w:hAnsi="Times New Roman" w:cs="Times New Roman"/>
          <w:color w:val="262626"/>
          <w:sz w:val="24"/>
          <w:szCs w:val="24"/>
        </w:rPr>
        <w:t xml:space="preserve"> ou entre o que procuravam e o que encontraram, moram sentimentos e emoções que nas falas dos policiais deram a tônica para esta pesquisa. Ingold (2011, p. 133), em sua leitura de Martin Heidegger sobre as formas pelas quais os seres humanos e os animais não humanos se relacionam com o mundo, considera que “apenas os seres humanos são assombrados pelo fantasma da perda de significado que ocorre quando a ação falha”. Um exemplo utilizado pelo autor é o do carpinteiro, que imerso em suas atividades, só se passa a questionar sobre tal, no momento que seus instrumentos começam a apresentar alguma falha. O questionamento advindo da falha, neste caso, é que distinguiria os seres humanos de animais não humanos. Segundo Ingold (2011, p. 133), “não é, portanto, na construção de mundos significativos que a singularidade dos seres humanos reside, mas sim em seus lampejos ocasionais de um mundo tornado desprovido de sentido pela sua dissociação da ação”.</w:t>
      </w:r>
    </w:p>
    <w:p w14:paraId="70A882E6" w14:textId="09523840"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Entretanto, o que busquei demonstrar ao longo dos capítulos desta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é que a vida de Tatiana, Bito e Iuri não se encerraram naquilo que eles encontraram na Polícia Militar, ou melhor, nas falhas institucionais que por diversos momentos o fizeram questionar suas ações e a perda de significados pessoais. Nas três trajetórias de vida que acompanhamos, os interlocutores reinventaram formas de lidar e seguir vivendo apesar dos “lampejos” que atravessaram suas trajetórias de vida. Com isto, considero que assumi, mesmo sem querer (porque uma pesquisa se desenvolve enquanto a vida acontece e não o contrário), o propósito de Ingold (2011, p. 25) de trazer a Antropologia de volta à vida ao não encerrar minhas considerações em direção a um desfecho final para Tatiana, Bito e Iuri. </w:t>
      </w:r>
    </w:p>
    <w:p w14:paraId="70A882E7" w14:textId="0CB95B8A"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 conhecimento que me foi permitido ter das trajetórias de vida dos três policiais é uma parte, um percurso, de muitos que vieram antes e de tantos outros que virão depois </w:t>
      </w:r>
      <w:r>
        <w:rPr>
          <w:rFonts w:ascii="Times New Roman" w:eastAsia="Times New Roman" w:hAnsi="Times New Roman" w:cs="Times New Roman"/>
          <w:color w:val="262626"/>
          <w:sz w:val="24"/>
          <w:szCs w:val="24"/>
        </w:rPr>
        <w:lastRenderedPageBreak/>
        <w:t xml:space="preserve">de nossos encontros. O resgate da Antropologia para a vida, no entendimento de Ingold (2011, p. 26), é justamente não priorizar os encerramentos, mas as aberturas das possibilidades de viver. Assim, estamos perto de concluir 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com o conhecimento do que foi parte da vida de policiais na instituição militar, os valores e princípios militares que afetam esta parte de vida, mas que não a encerra. Nas palavras de Ingold (2011, p. 41), “…</w:t>
      </w:r>
      <w:r>
        <w:rPr>
          <w:rFonts w:ascii="Times New Roman" w:eastAsia="Times New Roman" w:hAnsi="Times New Roman" w:cs="Times New Roman"/>
          <w:i/>
          <w:color w:val="262626"/>
          <w:sz w:val="24"/>
          <w:szCs w:val="24"/>
        </w:rPr>
        <w:t>seguir o que está acontecendo</w:t>
      </w:r>
      <w:r>
        <w:rPr>
          <w:rFonts w:ascii="Times New Roman" w:eastAsia="Times New Roman" w:hAnsi="Times New Roman" w:cs="Times New Roman"/>
          <w:color w:val="262626"/>
          <w:sz w:val="24"/>
          <w:szCs w:val="24"/>
        </w:rPr>
        <w:t xml:space="preserve">, rastreando as múltiplas trilhas do devir, aonde quer que elas conduzam. Rastrear esses caminhos é trazer a antropologia de volta à vida”. </w:t>
      </w:r>
    </w:p>
    <w:p w14:paraId="70A882E8" w14:textId="77777777"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Por fim, gostaria de concluir com a diferenciação que Ingold propõe entre ser surpreendido pelas coisas e ser espantado por elas. De acordo com o autor, </w:t>
      </w:r>
    </w:p>
    <w:p w14:paraId="70A882E9" w14:textId="77777777" w:rsidR="0082003A" w:rsidRDefault="00000000">
      <w:pPr>
        <w:spacing w:line="240" w:lineRule="auto"/>
        <w:ind w:left="2267"/>
        <w:jc w:val="both"/>
        <w:rPr>
          <w:rFonts w:ascii="Times New Roman" w:eastAsia="Times New Roman" w:hAnsi="Times New Roman" w:cs="Times New Roman"/>
          <w:color w:val="262626"/>
        </w:rPr>
      </w:pPr>
      <w:r>
        <w:rPr>
          <w:rFonts w:ascii="Times New Roman" w:eastAsia="Times New Roman" w:hAnsi="Times New Roman" w:cs="Times New Roman"/>
          <w:color w:val="262626"/>
        </w:rPr>
        <w:t>Somos surpreendidos quando as coisas não saem como previstas, ou quando seus valores - como especialistas estão inclinados a dizer - afastam-se “do que se pensava anteriormente”. Somente quando um resultado é surpreendente, ou talvez, contraintuitivo, supostamente nos damos conta. O que não é surpreendente é considerado desprovido de interesse ou importância histórica. (Ingold, 2011, p. 112)</w:t>
      </w:r>
    </w:p>
    <w:p w14:paraId="70A882EA" w14:textId="77777777" w:rsidR="0082003A" w:rsidRDefault="0082003A">
      <w:pPr>
        <w:spacing w:line="240" w:lineRule="auto"/>
        <w:ind w:left="2834"/>
        <w:jc w:val="both"/>
        <w:rPr>
          <w:rFonts w:ascii="Times New Roman" w:eastAsia="Times New Roman" w:hAnsi="Times New Roman" w:cs="Times New Roman"/>
          <w:color w:val="262626"/>
          <w:sz w:val="20"/>
          <w:szCs w:val="20"/>
        </w:rPr>
      </w:pPr>
    </w:p>
    <w:p w14:paraId="70A882EB" w14:textId="28643FB0" w:rsidR="0082003A"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62626"/>
          <w:sz w:val="24"/>
          <w:szCs w:val="24"/>
        </w:rPr>
        <w:t xml:space="preserve">Assim, seguindo o pensamento de Ingold, em um mundo de “aberturas”, </w:t>
      </w:r>
      <w:r>
        <w:rPr>
          <w:rFonts w:ascii="Times New Roman" w:eastAsia="Times New Roman" w:hAnsi="Times New Roman" w:cs="Times New Roman"/>
          <w:i/>
          <w:color w:val="262626"/>
          <w:sz w:val="24"/>
          <w:szCs w:val="24"/>
        </w:rPr>
        <w:t>do devir</w:t>
      </w:r>
      <w:r>
        <w:rPr>
          <w:rFonts w:ascii="Times New Roman" w:eastAsia="Times New Roman" w:hAnsi="Times New Roman" w:cs="Times New Roman"/>
          <w:color w:val="262626"/>
          <w:sz w:val="24"/>
          <w:szCs w:val="24"/>
        </w:rPr>
        <w:t xml:space="preserve"> e não de encerramentos, até mesmo o ordinário causaria espanto. A surpresa reside no plano que falhou, na previsão fracassada. Ao passo que o espanto convive com a rotina mundana e com o cotidiano ordinário. Ao concluir a escrita desta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gostaria de sugerir ao leitor que não se feche para o espanto que o cruzamento entre as trajetórias de vida de Tatiana, Iuri e Bito e a trajetória institucional da Polícia Militar possa despertar. </w:t>
      </w:r>
      <w:r>
        <w:rPr>
          <w:rFonts w:ascii="Times New Roman" w:eastAsia="Times New Roman" w:hAnsi="Times New Roman" w:cs="Times New Roman"/>
          <w:sz w:val="24"/>
          <w:szCs w:val="24"/>
        </w:rPr>
        <w:t xml:space="preserve">Somente o espanto é capaz de produzir a mudança de uma realidade institucional adoecida e que se reproduz com o adoecimento dos seus. </w:t>
      </w:r>
    </w:p>
    <w:p w14:paraId="70A882EC" w14:textId="77777777" w:rsidR="0082003A" w:rsidRDefault="00000000">
      <w:pPr>
        <w:pStyle w:val="Ttulo1"/>
        <w:rPr>
          <w:rFonts w:ascii="Times New Roman" w:eastAsia="Times New Roman" w:hAnsi="Times New Roman" w:cs="Times New Roman"/>
          <w:b/>
          <w:sz w:val="28"/>
          <w:szCs w:val="28"/>
        </w:rPr>
      </w:pPr>
      <w:bookmarkStart w:id="41" w:name="_heading=h.2w5ecyt" w:colFirst="0" w:colLast="0"/>
      <w:bookmarkEnd w:id="41"/>
      <w:r>
        <w:rPr>
          <w:rFonts w:ascii="Times New Roman" w:eastAsia="Times New Roman" w:hAnsi="Times New Roman" w:cs="Times New Roman"/>
          <w:b/>
          <w:sz w:val="28"/>
          <w:szCs w:val="28"/>
        </w:rPr>
        <w:t>Referências Bibliográficas</w:t>
      </w:r>
    </w:p>
    <w:p w14:paraId="70A882ED"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ABU-LUGHOD, Lila. Introduction: emotion, discourse, and the politics of everyday life.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ABU-LUGHOD, Lila; LUTZ, Catherine. </w:t>
      </w:r>
      <w:r>
        <w:rPr>
          <w:rFonts w:ascii="Times New Roman" w:eastAsia="Times New Roman" w:hAnsi="Times New Roman" w:cs="Times New Roman"/>
          <w:b/>
          <w:color w:val="000000"/>
          <w:sz w:val="24"/>
          <w:szCs w:val="24"/>
        </w:rPr>
        <w:t>Language and the Politics of Emotion</w:t>
      </w:r>
      <w:r>
        <w:rPr>
          <w:rFonts w:ascii="Times New Roman" w:eastAsia="Times New Roman" w:hAnsi="Times New Roman" w:cs="Times New Roman"/>
          <w:color w:val="000000"/>
          <w:sz w:val="24"/>
          <w:szCs w:val="24"/>
        </w:rPr>
        <w:t>. New York: Cambridge University Press, 1990. p. 1-23.</w:t>
      </w:r>
    </w:p>
    <w:p w14:paraId="70A882EE"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AHMED, Sarah. </w:t>
      </w:r>
      <w:r>
        <w:rPr>
          <w:rFonts w:ascii="Times New Roman" w:eastAsia="Times New Roman" w:hAnsi="Times New Roman" w:cs="Times New Roman"/>
          <w:b/>
          <w:color w:val="000000"/>
          <w:sz w:val="24"/>
          <w:szCs w:val="24"/>
        </w:rPr>
        <w:t>The Cultural Politics of Emotion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Edinburgh: Edinburgh University Press, 2014. </w:t>
      </w:r>
    </w:p>
    <w:p w14:paraId="70A882EF"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ALBERNAZ, Elizabete. Sobre legitimidade, produtividade e imprevisibilidade: Seletividade policial e a reprodução da ordem social no plano de uma certa “política do cotidiano”.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Confluências</w:t>
      </w:r>
      <w:r>
        <w:rPr>
          <w:rFonts w:ascii="Times New Roman" w:eastAsia="Times New Roman" w:hAnsi="Times New Roman" w:cs="Times New Roman"/>
          <w:color w:val="000000"/>
          <w:sz w:val="24"/>
          <w:szCs w:val="24"/>
        </w:rPr>
        <w:t xml:space="preserve">, Niterói, v. 17, n. 2, p. 86-99, 2015. </w:t>
      </w:r>
    </w:p>
    <w:p w14:paraId="70A882F0"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​​ALVES DA SILVA, Wagner Guilherme. A pessoa das fichas: o lugar da burocracia nos processos de saúde-doença. </w:t>
      </w:r>
      <w:r>
        <w:rPr>
          <w:rFonts w:ascii="Times New Roman" w:eastAsia="Times New Roman" w:hAnsi="Times New Roman" w:cs="Times New Roman"/>
          <w:b/>
          <w:color w:val="000000"/>
          <w:sz w:val="24"/>
          <w:szCs w:val="24"/>
        </w:rPr>
        <w:t>Cadernos de Campo</w:t>
      </w:r>
      <w:r>
        <w:rPr>
          <w:rFonts w:ascii="Times New Roman" w:eastAsia="Times New Roman" w:hAnsi="Times New Roman" w:cs="Times New Roman"/>
          <w:color w:val="000000"/>
          <w:sz w:val="24"/>
          <w:szCs w:val="24"/>
        </w:rPr>
        <w:t>, São Paulo, v. 29, n. 1, p. 38-52, 2020.</w:t>
      </w:r>
    </w:p>
    <w:p w14:paraId="70A882F1"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AYUERO, Javier. </w:t>
      </w:r>
      <w:r>
        <w:rPr>
          <w:rFonts w:ascii="Times New Roman" w:eastAsia="Times New Roman" w:hAnsi="Times New Roman" w:cs="Times New Roman"/>
          <w:b/>
          <w:color w:val="000000"/>
          <w:sz w:val="24"/>
          <w:szCs w:val="24"/>
        </w:rPr>
        <w:t>Patients of the state</w:t>
      </w:r>
      <w:r>
        <w:rPr>
          <w:rFonts w:ascii="Times New Roman" w:eastAsia="Times New Roman" w:hAnsi="Times New Roman" w:cs="Times New Roman"/>
          <w:color w:val="000000"/>
          <w:sz w:val="24"/>
          <w:szCs w:val="24"/>
        </w:rPr>
        <w:t>: the politics of waiting in Argentina. Durham: Duke University Press, 2012.</w:t>
      </w:r>
    </w:p>
    <w:p w14:paraId="70A882F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BENEDICT, Ruth. Configurações de cultura na América do Norte. In: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Rio de Janeiro: Zahar, 2015. p. 66-109.</w:t>
      </w:r>
    </w:p>
    <w:p w14:paraId="70A882F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BEZERRA Jr., Benilton. O ocaso da interioridade e suas repercussões sobre a clínica.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PLASTINO, C.A. </w:t>
      </w:r>
      <w:r>
        <w:rPr>
          <w:rFonts w:ascii="Times New Roman" w:eastAsia="Times New Roman" w:hAnsi="Times New Roman" w:cs="Times New Roman"/>
          <w:b/>
          <w:color w:val="000000"/>
          <w:sz w:val="24"/>
          <w:szCs w:val="24"/>
        </w:rPr>
        <w:t>Transgressões</w:t>
      </w:r>
      <w:r>
        <w:rPr>
          <w:rFonts w:ascii="Times New Roman" w:eastAsia="Times New Roman" w:hAnsi="Times New Roman" w:cs="Times New Roman"/>
          <w:color w:val="000000"/>
          <w:sz w:val="24"/>
          <w:szCs w:val="24"/>
        </w:rPr>
        <w:t>. Rio de Janeiro: Contra Capa Livraria, 2002. p. 229-238.</w:t>
      </w:r>
    </w:p>
    <w:p w14:paraId="70A882F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BONET, Octavio. </w:t>
      </w:r>
      <w:r>
        <w:rPr>
          <w:rFonts w:ascii="Times New Roman" w:eastAsia="Times New Roman" w:hAnsi="Times New Roman" w:cs="Times New Roman"/>
          <w:b/>
          <w:color w:val="000000"/>
          <w:sz w:val="24"/>
          <w:szCs w:val="24"/>
        </w:rPr>
        <w:t>Saber e Sentir.</w:t>
      </w:r>
      <w:r>
        <w:rPr>
          <w:rFonts w:ascii="Times New Roman" w:eastAsia="Times New Roman" w:hAnsi="Times New Roman" w:cs="Times New Roman"/>
          <w:color w:val="000000"/>
          <w:sz w:val="24"/>
          <w:szCs w:val="24"/>
        </w:rPr>
        <w:t xml:space="preserve"> Uma etnografia da Aprendizagem da Biomedicina. </w:t>
      </w:r>
      <w:r>
        <w:rPr>
          <w:rFonts w:ascii="Times New Roman" w:eastAsia="Times New Roman" w:hAnsi="Times New Roman" w:cs="Times New Roman"/>
          <w:b/>
          <w:color w:val="000000"/>
          <w:sz w:val="24"/>
          <w:szCs w:val="24"/>
        </w:rPr>
        <w:t>PHYSIS</w:t>
      </w:r>
      <w:r>
        <w:rPr>
          <w:rFonts w:ascii="Times New Roman" w:eastAsia="Times New Roman" w:hAnsi="Times New Roman" w:cs="Times New Roman"/>
          <w:color w:val="000000"/>
          <w:sz w:val="24"/>
          <w:szCs w:val="24"/>
        </w:rPr>
        <w:t xml:space="preserve">, Rio de Janeiro, v. 9, n. 1, p. 123-150, 1999. </w:t>
      </w:r>
    </w:p>
    <w:p w14:paraId="70A882F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BONET, Octavio. </w:t>
      </w:r>
      <w:r>
        <w:rPr>
          <w:rFonts w:ascii="Times New Roman" w:eastAsia="Times New Roman" w:hAnsi="Times New Roman" w:cs="Times New Roman"/>
          <w:b/>
          <w:color w:val="000000"/>
          <w:sz w:val="24"/>
          <w:szCs w:val="24"/>
        </w:rPr>
        <w:t>Saber e Sentir.</w:t>
      </w:r>
      <w:r>
        <w:rPr>
          <w:rFonts w:ascii="Times New Roman" w:eastAsia="Times New Roman" w:hAnsi="Times New Roman" w:cs="Times New Roman"/>
          <w:color w:val="000000"/>
          <w:sz w:val="24"/>
          <w:szCs w:val="24"/>
        </w:rPr>
        <w:t xml:space="preserve"> Uma etnografia da Aprendizagem da Biomedicina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Rio de Janeiro: Editora Fiocruz, 2004. </w:t>
      </w:r>
    </w:p>
    <w:p w14:paraId="70A882F6" w14:textId="77777777" w:rsidR="0082003A"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BONET, Octavio</w:t>
      </w:r>
      <w:r>
        <w:rPr>
          <w:rFonts w:ascii="Times New Roman" w:eastAsia="Times New Roman" w:hAnsi="Times New Roman" w:cs="Times New Roman"/>
          <w:sz w:val="24"/>
          <w:szCs w:val="24"/>
        </w:rPr>
        <w:t>. E</w:t>
      </w:r>
      <w:r>
        <w:rPr>
          <w:rFonts w:ascii="Times New Roman" w:eastAsia="Times New Roman" w:hAnsi="Times New Roman" w:cs="Times New Roman"/>
          <w:i/>
          <w:sz w:val="24"/>
          <w:szCs w:val="24"/>
        </w:rPr>
        <w:t>moções e sofrimentos nas consultas médicas. Implicações de sua irrupção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Teoria e Cultura</w:t>
      </w:r>
      <w:r>
        <w:rPr>
          <w:rFonts w:ascii="Times New Roman" w:eastAsia="Times New Roman" w:hAnsi="Times New Roman" w:cs="Times New Roman"/>
          <w:sz w:val="24"/>
          <w:szCs w:val="24"/>
        </w:rPr>
        <w:t xml:space="preserve">, Juiz de Fora, v. 1, n. 1, p. 117-138, 2006. </w:t>
      </w:r>
    </w:p>
    <w:p w14:paraId="70A882F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BONET, Octavio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 flor da pele”. Conferência proferida no PPCIS/UERJ, 2008 (mimeo).</w:t>
      </w:r>
    </w:p>
    <w:p w14:paraId="70A882F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 Decreto-Lei nº 2848, de 7 de dezembro de 1940. Código Penal.</w:t>
      </w:r>
    </w:p>
    <w:p w14:paraId="70A882F9" w14:textId="77777777" w:rsidR="0082003A" w:rsidRDefault="00000000">
      <w:pPr>
        <w:rPr>
          <w:rFonts w:ascii="Times New Roman" w:eastAsia="Times New Roman" w:hAnsi="Times New Roman" w:cs="Times New Roman"/>
          <w:sz w:val="24"/>
          <w:szCs w:val="24"/>
        </w:rPr>
      </w:pPr>
      <w:bookmarkStart w:id="42" w:name="_heading=h.we7qpumb1fy8" w:colFirst="0" w:colLast="0"/>
      <w:bookmarkEnd w:id="42"/>
      <w:r>
        <w:rPr>
          <w:rFonts w:ascii="Times New Roman" w:eastAsia="Times New Roman" w:hAnsi="Times New Roman" w:cs="Times New Roman"/>
          <w:sz w:val="24"/>
          <w:szCs w:val="24"/>
        </w:rPr>
        <w:t xml:space="preserve">BOURDIEU, Pierre. </w:t>
      </w:r>
      <w:r>
        <w:rPr>
          <w:rFonts w:ascii="Times New Roman" w:eastAsia="Times New Roman" w:hAnsi="Times New Roman" w:cs="Times New Roman"/>
          <w:b/>
          <w:sz w:val="24"/>
          <w:szCs w:val="24"/>
        </w:rPr>
        <w:t>A economia das trocas linguísticas</w:t>
      </w:r>
      <w:r>
        <w:rPr>
          <w:rFonts w:ascii="Times New Roman" w:eastAsia="Times New Roman" w:hAnsi="Times New Roman" w:cs="Times New Roman"/>
          <w:sz w:val="24"/>
          <w:szCs w:val="24"/>
        </w:rPr>
        <w:t>. São Paulo: Edusp, 2008.</w:t>
      </w:r>
    </w:p>
    <w:p w14:paraId="70A882F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BRETAS, M. L. A polícia carioca no Império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Estudos Históricos</w:t>
      </w:r>
      <w:r>
        <w:rPr>
          <w:rFonts w:ascii="Times New Roman" w:eastAsia="Times New Roman" w:hAnsi="Times New Roman" w:cs="Times New Roman"/>
          <w:color w:val="000000"/>
          <w:sz w:val="24"/>
          <w:szCs w:val="24"/>
        </w:rPr>
        <w:t>, Rio de Janeiro, v. 12, n. 22, p. 219-234, 1998.</w:t>
      </w:r>
    </w:p>
    <w:p w14:paraId="70A882F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BRETAS, Marcos; ROSEMBERG, André. A história da polícia no Brasil: balanço e perspectivas. </w:t>
      </w:r>
      <w:r>
        <w:rPr>
          <w:rFonts w:ascii="Times New Roman" w:eastAsia="Times New Roman" w:hAnsi="Times New Roman" w:cs="Times New Roman"/>
          <w:b/>
          <w:color w:val="000000"/>
          <w:sz w:val="24"/>
          <w:szCs w:val="24"/>
        </w:rPr>
        <w:t>Topoi</w:t>
      </w:r>
      <w:r>
        <w:rPr>
          <w:rFonts w:ascii="Times New Roman" w:eastAsia="Times New Roman" w:hAnsi="Times New Roman" w:cs="Times New Roman"/>
          <w:color w:val="000000"/>
          <w:sz w:val="24"/>
          <w:szCs w:val="24"/>
        </w:rPr>
        <w:t xml:space="preserve">, Rio de Janeiro, v. 14, n. 26, p. 162-173, 2013. </w:t>
      </w:r>
    </w:p>
    <w:p w14:paraId="70A882F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BUTLER, Judith P. </w:t>
      </w:r>
      <w:r>
        <w:rPr>
          <w:rFonts w:ascii="Times New Roman" w:eastAsia="Times New Roman" w:hAnsi="Times New Roman" w:cs="Times New Roman"/>
          <w:b/>
          <w:color w:val="000000"/>
          <w:sz w:val="24"/>
          <w:szCs w:val="24"/>
        </w:rPr>
        <w:t>Problemas de gênero</w:t>
      </w:r>
      <w:r>
        <w:rPr>
          <w:rFonts w:ascii="Times New Roman" w:eastAsia="Times New Roman" w:hAnsi="Times New Roman" w:cs="Times New Roman"/>
          <w:color w:val="000000"/>
          <w:sz w:val="24"/>
          <w:szCs w:val="24"/>
        </w:rPr>
        <w:t>: feminismo e subversão da identidade Rio de Janeiro: Civilização Brasileira, 2018.</w:t>
      </w:r>
    </w:p>
    <w:p w14:paraId="70A882F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BROWN, Wendy. Finding the man in the State.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SHARMA, Aradhana; GUPTA, Akhil (eds.). </w:t>
      </w:r>
      <w:r>
        <w:rPr>
          <w:rFonts w:ascii="Times New Roman" w:eastAsia="Times New Roman" w:hAnsi="Times New Roman" w:cs="Times New Roman"/>
          <w:b/>
          <w:color w:val="000000"/>
          <w:sz w:val="24"/>
          <w:szCs w:val="24"/>
        </w:rPr>
        <w:t>The Anthropology of the state</w:t>
      </w:r>
      <w:r>
        <w:rPr>
          <w:rFonts w:ascii="Times New Roman" w:eastAsia="Times New Roman" w:hAnsi="Times New Roman" w:cs="Times New Roman"/>
          <w:color w:val="000000"/>
          <w:sz w:val="24"/>
          <w:szCs w:val="24"/>
        </w:rPr>
        <w:t xml:space="preserve">: a reader. Blackwell Publishing, 2006. p. 187-210. </w:t>
      </w:r>
    </w:p>
    <w:p w14:paraId="70A882F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CABRAL, Jaíse Braz; RAMOS, Ana Paula de Santos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Transtorno de estresse pós-traumático em policiais militares: uma revisão integrativa da literatura. </w:t>
      </w:r>
      <w:r>
        <w:rPr>
          <w:rFonts w:ascii="Times New Roman" w:eastAsia="Times New Roman" w:hAnsi="Times New Roman" w:cs="Times New Roman"/>
          <w:b/>
          <w:color w:val="000000"/>
          <w:sz w:val="24"/>
          <w:szCs w:val="24"/>
        </w:rPr>
        <w:t>Brazilian Journal of Implantology and Health Sciences</w:t>
      </w:r>
      <w:r>
        <w:rPr>
          <w:rFonts w:ascii="Times New Roman" w:eastAsia="Times New Roman" w:hAnsi="Times New Roman" w:cs="Times New Roman"/>
          <w:color w:val="000000"/>
          <w:sz w:val="24"/>
          <w:szCs w:val="24"/>
        </w:rPr>
        <w:t xml:space="preserve">, Ponta Grossa, p. 1294-1306, v. 5, n. 4, 2023. </w:t>
      </w:r>
    </w:p>
    <w:p w14:paraId="70A882FF" w14:textId="007E44FE"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CÂMARA FILHO, José.</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Transtorno de estresse pós-traumático em policiais militares</w:t>
      </w:r>
      <w:r>
        <w:rPr>
          <w:rFonts w:ascii="Times New Roman" w:eastAsia="Times New Roman" w:hAnsi="Times New Roman" w:cs="Times New Roman"/>
          <w:color w:val="000000"/>
          <w:sz w:val="24"/>
          <w:szCs w:val="24"/>
        </w:rPr>
        <w:t xml:space="preserve">: um estudo prospectivo.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Neuropsiquiatria e Ciência do Comportamento)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hyperlink r:id="rId28">
        <w:r w:rsidR="0082003A">
          <w:rPr>
            <w:rFonts w:ascii="Times New Roman" w:eastAsia="Times New Roman" w:hAnsi="Times New Roman" w:cs="Times New Roman"/>
            <w:color w:val="000000"/>
            <w:sz w:val="24"/>
            <w:szCs w:val="24"/>
          </w:rPr>
          <w:t>Programa de Pós-Graduação em Neuropsiquiatria e Ciência do Comportamento</w:t>
        </w:r>
      </w:hyperlink>
      <w:r>
        <w:rPr>
          <w:rFonts w:ascii="Times New Roman" w:eastAsia="Times New Roman" w:hAnsi="Times New Roman" w:cs="Times New Roman"/>
          <w:color w:val="000000"/>
          <w:sz w:val="24"/>
          <w:szCs w:val="24"/>
        </w:rPr>
        <w:t xml:space="preserve">,  Universidade Federal de Pernambuco, 2012. </w:t>
      </w:r>
    </w:p>
    <w:p w14:paraId="70A8830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CARRETEIRO, Teresa Cristina. Sofrimentos sociais em debate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Psicologia USP</w:t>
      </w:r>
      <w:r>
        <w:rPr>
          <w:rFonts w:ascii="Times New Roman" w:eastAsia="Times New Roman" w:hAnsi="Times New Roman" w:cs="Times New Roman"/>
          <w:color w:val="000000"/>
          <w:sz w:val="24"/>
          <w:szCs w:val="24"/>
        </w:rPr>
        <w:t xml:space="preserve">, São Paulo, v. 14, n. 3, p. 57-72, 2003. </w:t>
      </w:r>
    </w:p>
    <w:p w14:paraId="70A8830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CLIFFORD, James. Sobre a autoridade etnográfica</w:t>
      </w:r>
      <w:r>
        <w:rPr>
          <w:rFonts w:ascii="Times New Roman" w:eastAsia="Times New Roman" w:hAnsi="Times New Roman" w:cs="Times New Roman"/>
          <w:i/>
          <w:color w:val="000000"/>
          <w:sz w:val="24"/>
          <w:szCs w:val="24"/>
        </w:rPr>
        <w:t>. In</w:t>
      </w:r>
      <w:r>
        <w:rPr>
          <w:rFonts w:ascii="Times New Roman" w:eastAsia="Times New Roman" w:hAnsi="Times New Roman" w:cs="Times New Roman"/>
          <w:color w:val="000000"/>
          <w:sz w:val="24"/>
          <w:szCs w:val="24"/>
        </w:rPr>
        <w:t xml:space="preserve">: CLIFFORD, James. </w:t>
      </w:r>
      <w:r>
        <w:rPr>
          <w:rFonts w:ascii="Times New Roman" w:eastAsia="Times New Roman" w:hAnsi="Times New Roman" w:cs="Times New Roman"/>
          <w:b/>
          <w:color w:val="000000"/>
          <w:sz w:val="24"/>
          <w:szCs w:val="24"/>
        </w:rPr>
        <w:t>A experiência etnográfica</w:t>
      </w:r>
      <w:r>
        <w:rPr>
          <w:rFonts w:ascii="Times New Roman" w:eastAsia="Times New Roman" w:hAnsi="Times New Roman" w:cs="Times New Roman"/>
          <w:color w:val="000000"/>
          <w:sz w:val="24"/>
          <w:szCs w:val="24"/>
        </w:rPr>
        <w:t>: antropologia e literatura no século XX. Rio de Janeiro: Editora UFRJ, 1998, p.17-62.</w:t>
      </w:r>
    </w:p>
    <w:p w14:paraId="70A8830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REZENDE, Claudia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Cultura e Sentimento</w:t>
      </w:r>
      <w:r>
        <w:rPr>
          <w:rFonts w:ascii="Times New Roman" w:eastAsia="Times New Roman" w:hAnsi="Times New Roman" w:cs="Times New Roman"/>
          <w:color w:val="000000"/>
          <w:sz w:val="24"/>
          <w:szCs w:val="24"/>
        </w:rPr>
        <w:t xml:space="preserve">: ensaios em antropologia das emoções. Rio de Janeiro, 2011. </w:t>
      </w:r>
    </w:p>
    <w:p w14:paraId="70A8830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COELHO, Maria Claudia. Narrativas de violência: a dimensão micropolítica das emoções.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Rio de Janeiro, v. 16, n. 2, p. 265-285, 2010.</w:t>
      </w:r>
    </w:p>
    <w:p w14:paraId="70A8830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As emoções e o trabalho intelectual.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25, n. 54, p. 273-297, 2019. </w:t>
      </w:r>
    </w:p>
    <w:p w14:paraId="70A8830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DURÃO, Susana. Introdução ou Como Fazer Coisas com Emoções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I</w:t>
      </w:r>
      <w:r>
        <w:rPr>
          <w:rFonts w:ascii="Times New Roman" w:eastAsia="Times New Roman" w:hAnsi="Times New Roman" w:cs="Times New Roman"/>
          <w:b/>
          <w:color w:val="000000"/>
          <w:sz w:val="24"/>
          <w:szCs w:val="24"/>
        </w:rPr>
        <w:t>NTERSEÇÕES</w:t>
      </w:r>
      <w:r>
        <w:rPr>
          <w:rFonts w:ascii="Times New Roman" w:eastAsia="Times New Roman" w:hAnsi="Times New Roman" w:cs="Times New Roman"/>
          <w:color w:val="000000"/>
          <w:sz w:val="24"/>
          <w:szCs w:val="24"/>
        </w:rPr>
        <w:t xml:space="preserve">, Rio de Janeiro, v. 19 n. 1, p. 44-60, 2017. </w:t>
      </w:r>
    </w:p>
    <w:p w14:paraId="70A8830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DURÃO, Susana; VIANNA, Adriana. Antropologia com emoção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xml:space="preserve">, Rio de Janeiro, n. 18, v. 1, p. 213-224, 2012. </w:t>
      </w:r>
    </w:p>
    <w:p w14:paraId="70A8830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COELHO, Maria Claudia; SENTO-SÉ, João Trajano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Autoridade policial, riso e polidez – notas sobre interações entre polícias e cidadãos na Operação Lei Seca no Rio de Janeiro.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Análise Social</w:t>
      </w:r>
      <w:r>
        <w:rPr>
          <w:rFonts w:ascii="Times New Roman" w:eastAsia="Times New Roman" w:hAnsi="Times New Roman" w:cs="Times New Roman"/>
          <w:color w:val="000000"/>
          <w:sz w:val="24"/>
          <w:szCs w:val="24"/>
        </w:rPr>
        <w:t xml:space="preserve">, Lisboa, v. 48, n. 209, p. 900-920, 2013. </w:t>
      </w:r>
    </w:p>
    <w:p w14:paraId="70A8830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CONNEL, Robert; MESSERSCHMIDT, James. Masculinidade hegemônica: repensando o conceito. </w:t>
      </w:r>
      <w:r>
        <w:rPr>
          <w:rFonts w:ascii="Times New Roman" w:eastAsia="Times New Roman" w:hAnsi="Times New Roman" w:cs="Times New Roman"/>
          <w:b/>
          <w:color w:val="000000"/>
          <w:sz w:val="24"/>
          <w:szCs w:val="24"/>
        </w:rPr>
        <w:t>Estudos Feministas</w:t>
      </w:r>
      <w:r>
        <w:rPr>
          <w:rFonts w:ascii="Times New Roman" w:eastAsia="Times New Roman" w:hAnsi="Times New Roman" w:cs="Times New Roman"/>
          <w:color w:val="000000"/>
          <w:sz w:val="24"/>
          <w:szCs w:val="24"/>
        </w:rPr>
        <w:t xml:space="preserve">, Florianópolis, v. 21, n. 1, p. 241-282, 2013. </w:t>
      </w:r>
    </w:p>
    <w:p w14:paraId="70A8830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CONNELL, R. </w:t>
      </w:r>
      <w:r>
        <w:rPr>
          <w:rFonts w:ascii="Times New Roman" w:eastAsia="Times New Roman" w:hAnsi="Times New Roman" w:cs="Times New Roman"/>
          <w:b/>
          <w:color w:val="000000"/>
          <w:sz w:val="24"/>
          <w:szCs w:val="24"/>
        </w:rPr>
        <w:t>Masculinities</w:t>
      </w:r>
      <w:r>
        <w:rPr>
          <w:rFonts w:ascii="Times New Roman" w:eastAsia="Times New Roman" w:hAnsi="Times New Roman" w:cs="Times New Roman"/>
          <w:color w:val="000000"/>
          <w:sz w:val="24"/>
          <w:szCs w:val="24"/>
        </w:rPr>
        <w:t>. Berkeley: University of California Press, 1987.</w:t>
      </w:r>
    </w:p>
    <w:p w14:paraId="70A8830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CORRÊA, Mariza.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Antropólogas &amp; Antropologia</w:t>
      </w:r>
      <w:r>
        <w:rPr>
          <w:rFonts w:ascii="Times New Roman" w:eastAsia="Times New Roman" w:hAnsi="Times New Roman" w:cs="Times New Roman"/>
          <w:color w:val="000000"/>
          <w:sz w:val="24"/>
          <w:szCs w:val="24"/>
        </w:rPr>
        <w:t xml:space="preserve">. Belo Horizonte: EdUFMG, 2003. </w:t>
      </w:r>
    </w:p>
    <w:p w14:paraId="70A8830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COSTA, Marcos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Estresse: diagnóstico dos policiais militares em uma cidade brasileira. </w:t>
      </w:r>
      <w:r>
        <w:rPr>
          <w:rFonts w:ascii="Times New Roman" w:eastAsia="Times New Roman" w:hAnsi="Times New Roman" w:cs="Times New Roman"/>
          <w:b/>
          <w:color w:val="000000"/>
          <w:sz w:val="24"/>
          <w:szCs w:val="24"/>
        </w:rPr>
        <w:t>Revista Panamericana de Salud Publica</w:t>
      </w:r>
      <w:r>
        <w:rPr>
          <w:rFonts w:ascii="Times New Roman" w:eastAsia="Times New Roman" w:hAnsi="Times New Roman" w:cs="Times New Roman"/>
          <w:color w:val="000000"/>
          <w:sz w:val="24"/>
          <w:szCs w:val="24"/>
        </w:rPr>
        <w:t>, Washington, v. 21, n. 4, p. 217-222, 2007.</w:t>
      </w:r>
    </w:p>
    <w:p w14:paraId="70A8830C" w14:textId="5D11D05A"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CRUZ, Fernanda. </w:t>
      </w:r>
      <w:r>
        <w:rPr>
          <w:rFonts w:ascii="Times New Roman" w:eastAsia="Times New Roman" w:hAnsi="Times New Roman" w:cs="Times New Roman"/>
          <w:b/>
          <w:color w:val="000000"/>
          <w:sz w:val="24"/>
          <w:szCs w:val="24"/>
        </w:rPr>
        <w:t>Os Doze Passos do “ganso”:</w:t>
      </w:r>
      <w:r>
        <w:rPr>
          <w:rFonts w:ascii="Times New Roman" w:eastAsia="Times New Roman" w:hAnsi="Times New Roman" w:cs="Times New Roman"/>
          <w:color w:val="000000"/>
          <w:sz w:val="24"/>
          <w:szCs w:val="24"/>
        </w:rPr>
        <w:t xml:space="preserve"> a trajetória de policiais militares usuários de drogas em uma instituição reinterpretativa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Sociologia) – Instituto de Estudos Sociais e Políticos, Universidade do Estado do Rio de Janeiro, 2019. </w:t>
      </w:r>
    </w:p>
    <w:p w14:paraId="70A8830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CSORDAS, Thomas. Embodiment as a paradigm for anthropology. </w:t>
      </w:r>
      <w:r>
        <w:rPr>
          <w:rFonts w:ascii="Times New Roman" w:eastAsia="Times New Roman" w:hAnsi="Times New Roman" w:cs="Times New Roman"/>
          <w:b/>
          <w:color w:val="000000"/>
          <w:sz w:val="24"/>
          <w:szCs w:val="24"/>
        </w:rPr>
        <w:t>Ethos</w:t>
      </w:r>
      <w:r>
        <w:rPr>
          <w:rFonts w:ascii="Times New Roman" w:eastAsia="Times New Roman" w:hAnsi="Times New Roman" w:cs="Times New Roman"/>
          <w:color w:val="000000"/>
          <w:sz w:val="24"/>
          <w:szCs w:val="24"/>
        </w:rPr>
        <w:t>, Nova Jersey, v.</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18, n. 1, p. 5–47, 1990. </w:t>
      </w:r>
    </w:p>
    <w:p w14:paraId="70A8830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DEJOURS, Christophe. </w:t>
      </w:r>
      <w:r>
        <w:rPr>
          <w:rFonts w:ascii="Times New Roman" w:eastAsia="Times New Roman" w:hAnsi="Times New Roman" w:cs="Times New Roman"/>
          <w:b/>
          <w:color w:val="000000"/>
          <w:sz w:val="24"/>
          <w:szCs w:val="24"/>
        </w:rPr>
        <w:t>A loucura do trabalho</w:t>
      </w:r>
      <w:r>
        <w:rPr>
          <w:rFonts w:ascii="Times New Roman" w:eastAsia="Times New Roman" w:hAnsi="Times New Roman" w:cs="Times New Roman"/>
          <w:color w:val="000000"/>
          <w:sz w:val="24"/>
          <w:szCs w:val="24"/>
        </w:rPr>
        <w:t>. Estudo de psicopatologia do trabalho.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São Paulo:  Editora Cortez, 1992. </w:t>
      </w:r>
    </w:p>
    <w:p w14:paraId="70A8830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DELEUZE, Gilles; GUATTARI, Felix. </w:t>
      </w:r>
      <w:r>
        <w:rPr>
          <w:rFonts w:ascii="Times New Roman" w:eastAsia="Times New Roman" w:hAnsi="Times New Roman" w:cs="Times New Roman"/>
          <w:b/>
          <w:color w:val="000000"/>
          <w:sz w:val="24"/>
          <w:szCs w:val="24"/>
        </w:rPr>
        <w:t>Mil Platôs – Capitalismo e Esquizofrenia</w:t>
      </w:r>
      <w:r>
        <w:rPr>
          <w:rFonts w:ascii="Times New Roman" w:eastAsia="Times New Roman" w:hAnsi="Times New Roman" w:cs="Times New Roman"/>
          <w:color w:val="000000"/>
          <w:sz w:val="24"/>
          <w:szCs w:val="24"/>
        </w:rPr>
        <w:t>: vol. 3. Rio de Janeiro: Editora 34, 1996.</w:t>
      </w:r>
    </w:p>
    <w:p w14:paraId="70A8831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DÍAZ- BENÍTEZ, María Elvira. O gênero da humilhação. Afetos, relações e complexos emocionais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25, n. 54, p. 51-78, 2019. </w:t>
      </w:r>
    </w:p>
    <w:p w14:paraId="70A8831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DUARTE, Luiz Fernando Dias. </w:t>
      </w:r>
      <w:r>
        <w:rPr>
          <w:rFonts w:ascii="Times New Roman" w:eastAsia="Times New Roman" w:hAnsi="Times New Roman" w:cs="Times New Roman"/>
          <w:b/>
          <w:color w:val="000000"/>
          <w:sz w:val="24"/>
          <w:szCs w:val="24"/>
        </w:rPr>
        <w:t>Da vida nervosa nas classes trabalhadoras urbanas</w:t>
      </w:r>
      <w:r>
        <w:rPr>
          <w:rFonts w:ascii="Times New Roman" w:eastAsia="Times New Roman" w:hAnsi="Times New Roman" w:cs="Times New Roman"/>
          <w:color w:val="000000"/>
          <w:sz w:val="24"/>
          <w:szCs w:val="24"/>
        </w:rPr>
        <w:t xml:space="preserve">. Rio de Janeiro: Jorge Zahar, 1986. </w:t>
      </w:r>
    </w:p>
    <w:p w14:paraId="70A8831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DUMONT, Louis. </w:t>
      </w:r>
      <w:r>
        <w:rPr>
          <w:rFonts w:ascii="Times New Roman" w:eastAsia="Times New Roman" w:hAnsi="Times New Roman" w:cs="Times New Roman"/>
          <w:b/>
          <w:color w:val="000000"/>
          <w:sz w:val="24"/>
          <w:szCs w:val="24"/>
        </w:rPr>
        <w:t xml:space="preserve">O Individualismo. </w:t>
      </w:r>
      <w:r>
        <w:rPr>
          <w:rFonts w:ascii="Times New Roman" w:eastAsia="Times New Roman" w:hAnsi="Times New Roman" w:cs="Times New Roman"/>
          <w:color w:val="000000"/>
          <w:sz w:val="24"/>
          <w:szCs w:val="24"/>
        </w:rPr>
        <w:t>Uma perspectiva antropológica da ideologia moderna. Rio de Janeiro, Rocco, 1985.</w:t>
      </w:r>
    </w:p>
    <w:p w14:paraId="70A8831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DURÃO, Susana. Ação policial: nos limites plurais do sensível. </w:t>
      </w:r>
      <w:r>
        <w:rPr>
          <w:rFonts w:ascii="Times New Roman" w:eastAsia="Times New Roman" w:hAnsi="Times New Roman" w:cs="Times New Roman"/>
          <w:b/>
          <w:color w:val="000000"/>
          <w:sz w:val="24"/>
          <w:szCs w:val="24"/>
        </w:rPr>
        <w:t>O Público e o Privado</w:t>
      </w:r>
      <w:r>
        <w:rPr>
          <w:rFonts w:ascii="Times New Roman" w:eastAsia="Times New Roman" w:hAnsi="Times New Roman" w:cs="Times New Roman"/>
          <w:color w:val="000000"/>
          <w:sz w:val="24"/>
          <w:szCs w:val="24"/>
        </w:rPr>
        <w:t xml:space="preserve">, Fortaleza, v. 19, n. 34, p. 87-109, 2019. </w:t>
      </w:r>
    </w:p>
    <w:p w14:paraId="70A8831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DURÃO, Susana; FERREIRA, Vitória.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Das máscaras do Estado: mulheres e pesquisadoras na Polícia Militar. </w:t>
      </w:r>
      <w:r>
        <w:rPr>
          <w:rFonts w:ascii="Times New Roman" w:eastAsia="Times New Roman" w:hAnsi="Times New Roman" w:cs="Times New Roman"/>
          <w:b/>
          <w:color w:val="000000"/>
          <w:sz w:val="24"/>
          <w:szCs w:val="24"/>
        </w:rPr>
        <w:t>O Público e o Privado</w:t>
      </w:r>
      <w:r>
        <w:rPr>
          <w:rFonts w:ascii="Times New Roman" w:eastAsia="Times New Roman" w:hAnsi="Times New Roman" w:cs="Times New Roman"/>
          <w:color w:val="000000"/>
          <w:sz w:val="24"/>
          <w:szCs w:val="24"/>
        </w:rPr>
        <w:t xml:space="preserve">, Fortaleza, v. 14, n. 28, p. 15-47, 2016. </w:t>
      </w:r>
    </w:p>
    <w:p w14:paraId="70A8831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ELIAS, Norbert. </w:t>
      </w:r>
      <w:r>
        <w:rPr>
          <w:rFonts w:ascii="Times New Roman" w:eastAsia="Times New Roman" w:hAnsi="Times New Roman" w:cs="Times New Roman"/>
          <w:b/>
          <w:color w:val="000000"/>
          <w:sz w:val="24"/>
          <w:szCs w:val="24"/>
        </w:rPr>
        <w:t>O Processo Civilizador</w:t>
      </w:r>
      <w:r>
        <w:rPr>
          <w:rFonts w:ascii="Times New Roman" w:eastAsia="Times New Roman" w:hAnsi="Times New Roman" w:cs="Times New Roman"/>
          <w:color w:val="000000"/>
          <w:sz w:val="24"/>
          <w:szCs w:val="24"/>
        </w:rPr>
        <w:t>. Formação do Estado e Civilização. Vol II. Rio de Janeiro: Zahar, 1993.</w:t>
      </w:r>
    </w:p>
    <w:p w14:paraId="70A8831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EILBAUM, Lucía. </w:t>
      </w:r>
      <w:r>
        <w:rPr>
          <w:rFonts w:ascii="Times New Roman" w:eastAsia="Times New Roman" w:hAnsi="Times New Roman" w:cs="Times New Roman"/>
          <w:b/>
          <w:color w:val="000000"/>
          <w:sz w:val="24"/>
          <w:szCs w:val="24"/>
        </w:rPr>
        <w:t>O bairro fala</w:t>
      </w:r>
      <w:r>
        <w:rPr>
          <w:rFonts w:ascii="Times New Roman" w:eastAsia="Times New Roman" w:hAnsi="Times New Roman" w:cs="Times New Roman"/>
          <w:color w:val="000000"/>
          <w:sz w:val="24"/>
          <w:szCs w:val="24"/>
        </w:rPr>
        <w:t>: conflitos, moralidades e justiça no conurbano bonaerense. São Paulo: Editora Hucitec, 2012.</w:t>
      </w:r>
    </w:p>
    <w:p w14:paraId="70A8831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EPSTEIN, Arnold. </w:t>
      </w:r>
      <w:r>
        <w:rPr>
          <w:rFonts w:ascii="Times New Roman" w:eastAsia="Times New Roman" w:hAnsi="Times New Roman" w:cs="Times New Roman"/>
          <w:b/>
          <w:color w:val="000000"/>
          <w:sz w:val="24"/>
          <w:szCs w:val="24"/>
        </w:rPr>
        <w:t>In the Midst of Life</w:t>
      </w:r>
      <w:r>
        <w:rPr>
          <w:rFonts w:ascii="Times New Roman" w:eastAsia="Times New Roman" w:hAnsi="Times New Roman" w:cs="Times New Roman"/>
          <w:color w:val="000000"/>
          <w:sz w:val="24"/>
          <w:szCs w:val="24"/>
        </w:rPr>
        <w:t xml:space="preserve">. Affect and Ideation in the World of the Tolai. Berkeley: University of California Press, 1992. </w:t>
      </w:r>
    </w:p>
    <w:p w14:paraId="70A8831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FASSIN, Didier. </w:t>
      </w:r>
      <w:r>
        <w:rPr>
          <w:rFonts w:ascii="Times New Roman" w:eastAsia="Times New Roman" w:hAnsi="Times New Roman" w:cs="Times New Roman"/>
          <w:b/>
          <w:color w:val="000000"/>
          <w:sz w:val="24"/>
          <w:szCs w:val="24"/>
        </w:rPr>
        <w:t>Anthropologie médicale</w:t>
      </w:r>
      <w:r>
        <w:rPr>
          <w:rFonts w:ascii="Times New Roman" w:eastAsia="Times New Roman" w:hAnsi="Times New Roman" w:cs="Times New Roman"/>
          <w:color w:val="000000"/>
          <w:sz w:val="24"/>
          <w:szCs w:val="24"/>
        </w:rPr>
        <w:t>. Ancrages locaus, défis globaux</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Paris: Anthropos, 2005 </w:t>
      </w:r>
    </w:p>
    <w:p w14:paraId="70A8831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FASSIN, D.; RECHTMAN, Richard. </w:t>
      </w:r>
      <w:r>
        <w:rPr>
          <w:rFonts w:ascii="Times New Roman" w:eastAsia="Times New Roman" w:hAnsi="Times New Roman" w:cs="Times New Roman"/>
          <w:b/>
          <w:color w:val="000000"/>
          <w:sz w:val="24"/>
          <w:szCs w:val="24"/>
        </w:rPr>
        <w:t>The empire of trauma</w:t>
      </w:r>
      <w:r>
        <w:rPr>
          <w:rFonts w:ascii="Times New Roman" w:eastAsia="Times New Roman" w:hAnsi="Times New Roman" w:cs="Times New Roman"/>
          <w:color w:val="000000"/>
          <w:sz w:val="24"/>
          <w:szCs w:val="24"/>
        </w:rPr>
        <w:t>: an inquiry into the condition of victimhood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Princeton: Princeton University Press, 2009. </w:t>
      </w:r>
    </w:p>
    <w:p w14:paraId="70A8831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FERREIRA, Leticia. </w:t>
      </w:r>
      <w:r>
        <w:rPr>
          <w:rFonts w:ascii="Times New Roman" w:eastAsia="Times New Roman" w:hAnsi="Times New Roman" w:cs="Times New Roman"/>
          <w:b/>
          <w:color w:val="000000"/>
          <w:sz w:val="24"/>
          <w:szCs w:val="24"/>
        </w:rPr>
        <w:t>Dos autos da cova rasa</w:t>
      </w:r>
      <w:r>
        <w:rPr>
          <w:rFonts w:ascii="Times New Roman" w:eastAsia="Times New Roman" w:hAnsi="Times New Roman" w:cs="Times New Roman"/>
          <w:color w:val="000000"/>
          <w:sz w:val="24"/>
          <w:szCs w:val="24"/>
        </w:rPr>
        <w:t xml:space="preserve">: a identificação de corpos não-identificados no Instituto Médico-Legal do Rio de Janeiro, 1942-1960. Rio de Janeiro: E-papers/Laced/Museu Nacional, 2009. </w:t>
      </w:r>
    </w:p>
    <w:p w14:paraId="70A8831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FERREIRA, Leticia. “Apenas preencher papel”: reflexões sobre registros policiais de desaparecimento de pessoas e outros documentos.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xml:space="preserve">, Rio de Janeiro, n. 19, v. 1, p. 39-68, 2013. </w:t>
      </w:r>
    </w:p>
    <w:p w14:paraId="70A8831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FERREIRA, Leticia.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O etnógrafo, o burocrata e o 'desaparecimento de pessoas' no Brasil: notas sobre pesquisar e participar da formulação de uma causa</w:t>
      </w:r>
      <w:r>
        <w:rPr>
          <w:rFonts w:ascii="Times New Roman" w:eastAsia="Times New Roman" w:hAnsi="Times New Roman" w:cs="Times New Roman"/>
          <w:i/>
          <w:color w:val="000000"/>
          <w:sz w:val="24"/>
          <w:szCs w:val="24"/>
        </w:rPr>
        <w:t>. In</w:t>
      </w:r>
      <w:r>
        <w:rPr>
          <w:rFonts w:ascii="Times New Roman" w:eastAsia="Times New Roman" w:hAnsi="Times New Roman" w:cs="Times New Roman"/>
          <w:color w:val="000000"/>
          <w:sz w:val="24"/>
          <w:szCs w:val="24"/>
        </w:rPr>
        <w:t xml:space="preserve">: CASTILHO, Sérgio Ricardo Rodrigues; SOUZA E LIMA, Antonio Carlos; TEIXEIRA, Carla Costa.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xml:space="preserve">: reflexões etnográficas entre burocratas, elites e corporações. Rio de Janeiro: Contra Capa, 2014. p. 127-149. </w:t>
      </w:r>
    </w:p>
    <w:p w14:paraId="70A8831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​​FOOTE-WHYTE, William. Treinando a observação Participante.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ZALUAR, Alba (org.). </w:t>
      </w:r>
      <w:r>
        <w:rPr>
          <w:rFonts w:ascii="Times New Roman" w:eastAsia="Times New Roman" w:hAnsi="Times New Roman" w:cs="Times New Roman"/>
          <w:b/>
          <w:color w:val="000000"/>
          <w:sz w:val="24"/>
          <w:szCs w:val="24"/>
        </w:rPr>
        <w:t>Desvendando as Máscaras Sociais</w:t>
      </w:r>
      <w:r>
        <w:rPr>
          <w:rFonts w:ascii="Times New Roman" w:eastAsia="Times New Roman" w:hAnsi="Times New Roman" w:cs="Times New Roman"/>
          <w:color w:val="000000"/>
          <w:sz w:val="24"/>
          <w:szCs w:val="24"/>
        </w:rPr>
        <w:t>. Rio de Janeiro: Livraria Francisco Alves Editora S.A., 1994. p. 77-86.</w:t>
      </w:r>
    </w:p>
    <w:p w14:paraId="70A8831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FÓRUM BRASILEIRO DE SEGURANÇA PÚBLICA. </w:t>
      </w:r>
      <w:r>
        <w:rPr>
          <w:rFonts w:ascii="Times New Roman" w:eastAsia="Times New Roman" w:hAnsi="Times New Roman" w:cs="Times New Roman"/>
          <w:b/>
          <w:color w:val="000000"/>
          <w:sz w:val="24"/>
          <w:szCs w:val="24"/>
        </w:rPr>
        <w:t>Anuário Brasileiro de Segurança Pública</w:t>
      </w:r>
      <w:r>
        <w:rPr>
          <w:rFonts w:ascii="Times New Roman" w:eastAsia="Times New Roman" w:hAnsi="Times New Roman" w:cs="Times New Roman"/>
          <w:color w:val="000000"/>
          <w:sz w:val="24"/>
          <w:szCs w:val="24"/>
        </w:rPr>
        <w:t xml:space="preserve">. São Paulo: FBSP, 2023. </w:t>
      </w:r>
    </w:p>
    <w:p w14:paraId="70A8831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FOUCAULT, Michel. </w:t>
      </w:r>
      <w:r>
        <w:rPr>
          <w:rFonts w:ascii="Times New Roman" w:eastAsia="Times New Roman" w:hAnsi="Times New Roman" w:cs="Times New Roman"/>
          <w:b/>
          <w:color w:val="000000"/>
          <w:sz w:val="24"/>
          <w:szCs w:val="24"/>
        </w:rPr>
        <w:t>Vigiar e punir</w:t>
      </w:r>
      <w:r>
        <w:rPr>
          <w:rFonts w:ascii="Times New Roman" w:eastAsia="Times New Roman" w:hAnsi="Times New Roman" w:cs="Times New Roman"/>
          <w:color w:val="000000"/>
          <w:sz w:val="24"/>
          <w:szCs w:val="24"/>
        </w:rPr>
        <w:t xml:space="preserve">: nascimento da prisão. Petrópolis: Vozes, 1975.  </w:t>
      </w:r>
    </w:p>
    <w:p w14:paraId="70A8832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Fabio. Humanização disciplinada: um estudo sobre relações de poder na formação policial militar</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Bauru</w:t>
      </w:r>
      <w:r>
        <w:rPr>
          <w:rFonts w:ascii="Times New Roman" w:eastAsia="Times New Roman" w:hAnsi="Times New Roman" w:cs="Times New Roman"/>
          <w:color w:val="000000"/>
          <w:sz w:val="24"/>
          <w:szCs w:val="24"/>
        </w:rPr>
        <w:t>, São Paulo, n.4, p. 157-180, 2015.</w:t>
      </w:r>
    </w:p>
    <w:p w14:paraId="70A8832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Fábio. “O Soldado é Algo que se Fabrica”: Notas Etnográficas sobre um Curso de Formação Policial Militar.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TOMO</w:t>
      </w:r>
      <w:r>
        <w:rPr>
          <w:rFonts w:ascii="Times New Roman" w:eastAsia="Times New Roman" w:hAnsi="Times New Roman" w:cs="Times New Roman"/>
          <w:color w:val="000000"/>
          <w:sz w:val="24"/>
          <w:szCs w:val="24"/>
        </w:rPr>
        <w:t>, Sergipe, Brasil, n. 34, p. 359-392, 2019.</w:t>
      </w:r>
    </w:p>
    <w:p w14:paraId="70A8832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Fábio; GOMES, Janaína. “Se não aguentar, corra!”: Um estudo sobre a pedagogia do sofrimento em um curso policial militar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Brasileira de Segurança Pública</w:t>
      </w:r>
      <w:r>
        <w:rPr>
          <w:rFonts w:ascii="Times New Roman" w:eastAsia="Times New Roman" w:hAnsi="Times New Roman" w:cs="Times New Roman"/>
          <w:color w:val="000000"/>
          <w:sz w:val="24"/>
          <w:szCs w:val="24"/>
        </w:rPr>
        <w:t xml:space="preserve">, São Paulo v. 9, n. 2, p. 142-159, 2015. </w:t>
      </w:r>
    </w:p>
    <w:p w14:paraId="70A8832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FREIRE, Lucas. Sujeitos de Papel: sobre a materialização de pessoas transexuais e a regulação de acesso a direitos.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xml:space="preserve">, Campinas, v. 48, p. 212-245, 2016. </w:t>
      </w:r>
    </w:p>
    <w:p w14:paraId="70A88324" w14:textId="4948D1C8"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FREIRE, Lucas. </w:t>
      </w:r>
      <w:r>
        <w:rPr>
          <w:rFonts w:ascii="Times New Roman" w:eastAsia="Times New Roman" w:hAnsi="Times New Roman" w:cs="Times New Roman"/>
          <w:b/>
          <w:color w:val="000000"/>
          <w:sz w:val="24"/>
          <w:szCs w:val="24"/>
        </w:rPr>
        <w:t>A gestão da escassez</w:t>
      </w:r>
      <w:r>
        <w:rPr>
          <w:rFonts w:ascii="Times New Roman" w:eastAsia="Times New Roman" w:hAnsi="Times New Roman" w:cs="Times New Roman"/>
          <w:color w:val="000000"/>
          <w:sz w:val="24"/>
          <w:szCs w:val="24"/>
        </w:rPr>
        <w:t xml:space="preserve">: uma etnografia da administração de litígios de saúde em tempos de “crise”.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2019.</w:t>
      </w:r>
    </w:p>
    <w:p w14:paraId="70A8832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GEERTZ, Clifford. </w:t>
      </w:r>
      <w:r>
        <w:rPr>
          <w:rFonts w:ascii="Times New Roman" w:eastAsia="Times New Roman" w:hAnsi="Times New Roman" w:cs="Times New Roman"/>
          <w:b/>
          <w:color w:val="000000"/>
          <w:sz w:val="24"/>
          <w:szCs w:val="24"/>
        </w:rPr>
        <w:t>Obras e vidas</w:t>
      </w:r>
      <w:r>
        <w:rPr>
          <w:rFonts w:ascii="Times New Roman" w:eastAsia="Times New Roman" w:hAnsi="Times New Roman" w:cs="Times New Roman"/>
          <w:color w:val="000000"/>
          <w:sz w:val="24"/>
          <w:szCs w:val="24"/>
        </w:rPr>
        <w:t>: o antropólogo como autor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Rio de Janeiro: Editora UFRJ, 2009.</w:t>
      </w:r>
    </w:p>
    <w:p w14:paraId="70A8832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GIDDENS, Anthony. </w:t>
      </w:r>
      <w:r>
        <w:rPr>
          <w:rFonts w:ascii="Times New Roman" w:eastAsia="Times New Roman" w:hAnsi="Times New Roman" w:cs="Times New Roman"/>
          <w:b/>
          <w:color w:val="000000"/>
          <w:sz w:val="24"/>
          <w:szCs w:val="24"/>
        </w:rPr>
        <w:t>A transformação da intimidade</w:t>
      </w:r>
      <w:r>
        <w:rPr>
          <w:rFonts w:ascii="Times New Roman" w:eastAsia="Times New Roman" w:hAnsi="Times New Roman" w:cs="Times New Roman"/>
          <w:color w:val="000000"/>
          <w:sz w:val="24"/>
          <w:szCs w:val="24"/>
        </w:rPr>
        <w:t>: sexualidade, amor &amp; erotismo nas sociedades modernas. São Paulo: Ed. UNESP, 1993.</w:t>
      </w:r>
    </w:p>
    <w:p w14:paraId="70A8832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GOFFMAN, Erving. </w:t>
      </w:r>
      <w:r>
        <w:rPr>
          <w:rFonts w:ascii="Times New Roman" w:eastAsia="Times New Roman" w:hAnsi="Times New Roman" w:cs="Times New Roman"/>
          <w:b/>
          <w:color w:val="000000"/>
          <w:sz w:val="24"/>
          <w:szCs w:val="24"/>
        </w:rPr>
        <w:t>Estigma</w:t>
      </w:r>
      <w:r>
        <w:rPr>
          <w:rFonts w:ascii="Times New Roman" w:eastAsia="Times New Roman" w:hAnsi="Times New Roman" w:cs="Times New Roman"/>
          <w:color w:val="000000"/>
          <w:sz w:val="24"/>
          <w:szCs w:val="24"/>
        </w:rPr>
        <w:t>: notas sobre a manipulação da identidade deteriorada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Rio de Janeiro: Ltc, 2012.</w:t>
      </w:r>
    </w:p>
    <w:p w14:paraId="70A8832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GUTMANN, M.; LUTZ, C. </w:t>
      </w:r>
      <w:r>
        <w:rPr>
          <w:rFonts w:ascii="Times New Roman" w:eastAsia="Times New Roman" w:hAnsi="Times New Roman" w:cs="Times New Roman"/>
          <w:b/>
          <w:color w:val="000000"/>
          <w:sz w:val="24"/>
          <w:szCs w:val="24"/>
        </w:rPr>
        <w:t>Breaking ranks</w:t>
      </w:r>
      <w:r>
        <w:rPr>
          <w:rFonts w:ascii="Times New Roman" w:eastAsia="Times New Roman" w:hAnsi="Times New Roman" w:cs="Times New Roman"/>
          <w:color w:val="000000"/>
          <w:sz w:val="24"/>
          <w:szCs w:val="24"/>
        </w:rPr>
        <w:t xml:space="preserve">: Iraq veterans speak out against the war. University of California Press, 2010. </w:t>
      </w:r>
    </w:p>
    <w:p w14:paraId="70A8832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GRAEFF, Beatriz. </w:t>
      </w:r>
      <w:r>
        <w:rPr>
          <w:rFonts w:ascii="Times New Roman" w:eastAsia="Times New Roman" w:hAnsi="Times New Roman" w:cs="Times New Roman"/>
          <w:b/>
          <w:color w:val="000000"/>
          <w:sz w:val="24"/>
          <w:szCs w:val="24"/>
        </w:rPr>
        <w:t>O policial militar em tempos de mudança</w:t>
      </w:r>
      <w:r>
        <w:rPr>
          <w:rFonts w:ascii="Times New Roman" w:eastAsia="Times New Roman" w:hAnsi="Times New Roman" w:cs="Times New Roman"/>
          <w:color w:val="000000"/>
          <w:sz w:val="24"/>
          <w:szCs w:val="24"/>
        </w:rPr>
        <w:t>: ethos, conflitos e solidariedade na Polícia Militar do Estado de São Paulo. Dissertação (Mestrado em Antropologia Social) – Programa de Pós-Graduação em Antropologia Social, Universidade de Brasília, 2006.</w:t>
      </w:r>
    </w:p>
    <w:p w14:paraId="70A8832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GROEBNER, Valentin. </w:t>
      </w:r>
      <w:r>
        <w:rPr>
          <w:rFonts w:ascii="Times New Roman" w:eastAsia="Times New Roman" w:hAnsi="Times New Roman" w:cs="Times New Roman"/>
          <w:b/>
          <w:color w:val="000000"/>
          <w:sz w:val="24"/>
          <w:szCs w:val="24"/>
        </w:rPr>
        <w:t xml:space="preserve">Who are you? </w:t>
      </w:r>
      <w:r>
        <w:rPr>
          <w:rFonts w:ascii="Times New Roman" w:eastAsia="Times New Roman" w:hAnsi="Times New Roman" w:cs="Times New Roman"/>
          <w:color w:val="000000"/>
          <w:sz w:val="24"/>
          <w:szCs w:val="24"/>
        </w:rPr>
        <w:t xml:space="preserve">Identification, deception, and surveillance in Early Modern Europe. Nova York, Zone Books, 2007. </w:t>
      </w:r>
    </w:p>
    <w:p w14:paraId="70A8832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GROSSI, Miriam Pillar. Na busca do “outro” encontra-se a “si mesmo”.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Trabalho de Campo e Subjetividade</w:t>
      </w:r>
      <w:r>
        <w:rPr>
          <w:rFonts w:ascii="Times New Roman" w:eastAsia="Times New Roman" w:hAnsi="Times New Roman" w:cs="Times New Roman"/>
          <w:color w:val="000000"/>
          <w:sz w:val="24"/>
          <w:szCs w:val="24"/>
        </w:rPr>
        <w:t>. Publicação do Grupo de Estudos de Gênero &amp; Subjetividade. Programa de Pós-Graduação em Antropologia Social, Universidade Federal de Santa Catarina. Florianópolis, 1992. p. 7-19.</w:t>
      </w:r>
    </w:p>
    <w:p w14:paraId="70A8832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HELLER, Agnes. Five approaches to the phenomenon of shame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Social Research</w:t>
      </w:r>
      <w:r>
        <w:rPr>
          <w:rFonts w:ascii="Times New Roman" w:eastAsia="Times New Roman" w:hAnsi="Times New Roman" w:cs="Times New Roman"/>
          <w:color w:val="000000"/>
          <w:sz w:val="24"/>
          <w:szCs w:val="24"/>
        </w:rPr>
        <w:t xml:space="preserve">, Nova York, v. 70, n. 4, p. 1015-1030, 2003. </w:t>
      </w:r>
    </w:p>
    <w:p w14:paraId="70A8832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HERZLICH, Claudine. A problemática da representação social e sua utilidade no campo da doença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PHYSIS</w:t>
      </w:r>
      <w:r>
        <w:rPr>
          <w:rFonts w:ascii="Times New Roman" w:eastAsia="Times New Roman" w:hAnsi="Times New Roman" w:cs="Times New Roman"/>
          <w:color w:val="000000"/>
          <w:sz w:val="24"/>
          <w:szCs w:val="24"/>
        </w:rPr>
        <w:t xml:space="preserve">, Rio de Janeiro, 15(Suplemento), p. 57-70, 2015. </w:t>
      </w:r>
    </w:p>
    <w:p w14:paraId="70A8832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HERZFELD, Michael. </w:t>
      </w:r>
      <w:r>
        <w:rPr>
          <w:rFonts w:ascii="Times New Roman" w:eastAsia="Times New Roman" w:hAnsi="Times New Roman" w:cs="Times New Roman"/>
          <w:b/>
          <w:color w:val="000000"/>
          <w:sz w:val="24"/>
          <w:szCs w:val="24"/>
        </w:rPr>
        <w:t>The social production of indifference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University of Chicago Press, 1992. </w:t>
      </w:r>
    </w:p>
    <w:p w14:paraId="70A8832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HOAG, Colin. Dereliction at the South African Department of Home Affairs: time for the anthropology of bureaucracy</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Critique of Anthropology</w:t>
      </w:r>
      <w:r>
        <w:rPr>
          <w:rFonts w:ascii="Times New Roman" w:eastAsia="Times New Roman" w:hAnsi="Times New Roman" w:cs="Times New Roman"/>
          <w:color w:val="000000"/>
          <w:sz w:val="24"/>
          <w:szCs w:val="24"/>
        </w:rPr>
        <w:t xml:space="preserve">, Londres, v. 34, n. 4, p. 410-428, 2014. </w:t>
      </w:r>
    </w:p>
    <w:p w14:paraId="70A8833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HOLLOWAY, T.H. </w:t>
      </w:r>
      <w:r>
        <w:rPr>
          <w:rFonts w:ascii="Times New Roman" w:eastAsia="Times New Roman" w:hAnsi="Times New Roman" w:cs="Times New Roman"/>
          <w:b/>
          <w:color w:val="000000"/>
          <w:sz w:val="24"/>
          <w:szCs w:val="24"/>
        </w:rPr>
        <w:t>Polícia no Rio de Janeiro</w:t>
      </w:r>
      <w:r>
        <w:rPr>
          <w:rFonts w:ascii="Times New Roman" w:eastAsia="Times New Roman" w:hAnsi="Times New Roman" w:cs="Times New Roman"/>
          <w:color w:val="000000"/>
          <w:sz w:val="24"/>
          <w:szCs w:val="24"/>
        </w:rPr>
        <w:t>: repressão e resistência numa cidade do século XIX</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Rio de Janeiro: Editora FGV, 1997.</w:t>
      </w:r>
    </w:p>
    <w:p w14:paraId="70A8833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HULL, Matthew. Documents and Bureaucracy. </w:t>
      </w:r>
      <w:r>
        <w:rPr>
          <w:rFonts w:ascii="Times New Roman" w:eastAsia="Times New Roman" w:hAnsi="Times New Roman" w:cs="Times New Roman"/>
          <w:b/>
          <w:color w:val="000000"/>
          <w:sz w:val="24"/>
          <w:szCs w:val="24"/>
        </w:rPr>
        <w:t>Annual Review of Anthropology</w:t>
      </w:r>
      <w:r>
        <w:rPr>
          <w:rFonts w:ascii="Times New Roman" w:eastAsia="Times New Roman" w:hAnsi="Times New Roman" w:cs="Times New Roman"/>
          <w:color w:val="000000"/>
          <w:sz w:val="24"/>
          <w:szCs w:val="24"/>
        </w:rPr>
        <w:t>, Califórnia, v. 41, p. 251-267, 2012.</w:t>
      </w:r>
    </w:p>
    <w:p w14:paraId="70A8833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INGOLD, Tim. </w:t>
      </w:r>
      <w:r>
        <w:rPr>
          <w:rFonts w:ascii="Times New Roman" w:eastAsia="Times New Roman" w:hAnsi="Times New Roman" w:cs="Times New Roman"/>
          <w:b/>
          <w:color w:val="000000"/>
          <w:sz w:val="24"/>
          <w:szCs w:val="24"/>
        </w:rPr>
        <w:t>The appropriation of nature</w:t>
      </w:r>
      <w:r>
        <w:rPr>
          <w:rFonts w:ascii="Times New Roman" w:eastAsia="Times New Roman" w:hAnsi="Times New Roman" w:cs="Times New Roman"/>
          <w:color w:val="000000"/>
          <w:sz w:val="24"/>
          <w:szCs w:val="24"/>
        </w:rPr>
        <w:t xml:space="preserve">: essas on human ecology and social relations. Manchester: Manchester University Press, 1986.  </w:t>
      </w:r>
    </w:p>
    <w:p w14:paraId="70A8833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INGOLD, Tim. Trazendo as coisas de volta à vida: Emaranhados criativos num mundo de materiais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18, n. 37, p. 25-44, 2012. </w:t>
      </w:r>
    </w:p>
    <w:p w14:paraId="70A8833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INGOLD, Tim.</w:t>
      </w:r>
      <w:r>
        <w:rPr>
          <w:rFonts w:ascii="Times New Roman" w:eastAsia="Times New Roman" w:hAnsi="Times New Roman" w:cs="Times New Roman"/>
          <w:b/>
          <w:color w:val="000000"/>
          <w:sz w:val="24"/>
          <w:szCs w:val="24"/>
        </w:rPr>
        <w:t xml:space="preserve"> Estar Vivo</w:t>
      </w:r>
      <w:r>
        <w:rPr>
          <w:rFonts w:ascii="Times New Roman" w:eastAsia="Times New Roman" w:hAnsi="Times New Roman" w:cs="Times New Roman"/>
          <w:color w:val="000000"/>
          <w:sz w:val="24"/>
          <w:szCs w:val="24"/>
        </w:rPr>
        <w:t>. Ensaios sobre movimento, conhecimento e descrição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Petrópolis: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Vozes, 2015.</w:t>
      </w:r>
    </w:p>
    <w:p w14:paraId="70A8833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INGOLD, Tim. </w:t>
      </w:r>
      <w:r>
        <w:rPr>
          <w:rFonts w:ascii="Times New Roman" w:eastAsia="Times New Roman" w:hAnsi="Times New Roman" w:cs="Times New Roman"/>
          <w:b/>
          <w:color w:val="000000"/>
          <w:sz w:val="24"/>
          <w:szCs w:val="24"/>
        </w:rPr>
        <w:t>Antropologia</w:t>
      </w:r>
      <w:r>
        <w:rPr>
          <w:rFonts w:ascii="Times New Roman" w:eastAsia="Times New Roman" w:hAnsi="Times New Roman" w:cs="Times New Roman"/>
          <w:color w:val="000000"/>
          <w:sz w:val="24"/>
          <w:szCs w:val="24"/>
        </w:rPr>
        <w:t>: para que serve?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Petrópolis: Vozes, 2019. </w:t>
      </w:r>
    </w:p>
    <w:p w14:paraId="70A8833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KANT DE LIMA, Roberto. </w:t>
      </w:r>
      <w:r>
        <w:rPr>
          <w:rFonts w:ascii="Times New Roman" w:eastAsia="Times New Roman" w:hAnsi="Times New Roman" w:cs="Times New Roman"/>
          <w:b/>
          <w:color w:val="000000"/>
          <w:sz w:val="24"/>
          <w:szCs w:val="24"/>
        </w:rPr>
        <w:t>A polícia da cidade do Rio de Janeiro</w:t>
      </w:r>
      <w:r>
        <w:rPr>
          <w:rFonts w:ascii="Times New Roman" w:eastAsia="Times New Roman" w:hAnsi="Times New Roman" w:cs="Times New Roman"/>
          <w:color w:val="000000"/>
          <w:sz w:val="24"/>
          <w:szCs w:val="24"/>
        </w:rPr>
        <w:t>: seus dilemas e paradoxos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Rio de Janeiro: Forense, 1995. </w:t>
      </w:r>
    </w:p>
    <w:p w14:paraId="70A8833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LANGDON, Jean. A doença como experiência: o papel da narrativa na construção sociocultural da doença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Etnográfica</w:t>
      </w:r>
      <w:r>
        <w:rPr>
          <w:rFonts w:ascii="Times New Roman" w:eastAsia="Times New Roman" w:hAnsi="Times New Roman" w:cs="Times New Roman"/>
          <w:color w:val="000000"/>
          <w:sz w:val="24"/>
          <w:szCs w:val="24"/>
        </w:rPr>
        <w:t xml:space="preserve">, Lisboa, v. 5, n. 2, p. 241-260, 2001. </w:t>
      </w:r>
    </w:p>
    <w:p w14:paraId="70A8833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LANGDON, Esther. Os diálogos da antropologia com a saúde: contribuições para as políticas públicas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ACENO</w:t>
      </w:r>
      <w:r>
        <w:rPr>
          <w:rFonts w:ascii="Times New Roman" w:eastAsia="Times New Roman" w:hAnsi="Times New Roman" w:cs="Times New Roman"/>
          <w:color w:val="000000"/>
          <w:sz w:val="24"/>
          <w:szCs w:val="24"/>
        </w:rPr>
        <w:t>, Campo Grande, v. 2, n. 4, p. 55-77, 2015.</w:t>
      </w:r>
    </w:p>
    <w:p w14:paraId="70A8833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LAURELL, Asa. La salud-enfermedad como proceso social. </w:t>
      </w:r>
      <w:r>
        <w:rPr>
          <w:rFonts w:ascii="Times New Roman" w:eastAsia="Times New Roman" w:hAnsi="Times New Roman" w:cs="Times New Roman"/>
          <w:b/>
          <w:color w:val="000000"/>
          <w:sz w:val="24"/>
          <w:szCs w:val="24"/>
        </w:rPr>
        <w:t>Revista Latinoamericana de Salud</w:t>
      </w:r>
      <w:r>
        <w:rPr>
          <w:rFonts w:ascii="Times New Roman" w:eastAsia="Times New Roman" w:hAnsi="Times New Roman" w:cs="Times New Roman"/>
          <w:color w:val="000000"/>
          <w:sz w:val="24"/>
          <w:szCs w:val="24"/>
        </w:rPr>
        <w:t xml:space="preserve">, México, v. 2, p. 7-25, 1982.  </w:t>
      </w:r>
    </w:p>
    <w:p w14:paraId="70A8833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LE BRETON, D. </w:t>
      </w:r>
      <w:r>
        <w:rPr>
          <w:rFonts w:ascii="Times New Roman" w:eastAsia="Times New Roman" w:hAnsi="Times New Roman" w:cs="Times New Roman"/>
          <w:b/>
          <w:color w:val="000000"/>
          <w:sz w:val="24"/>
          <w:szCs w:val="24"/>
        </w:rPr>
        <w:t>Desaparecer de si</w:t>
      </w:r>
      <w:r>
        <w:rPr>
          <w:rFonts w:ascii="Times New Roman" w:eastAsia="Times New Roman" w:hAnsi="Times New Roman" w:cs="Times New Roman"/>
          <w:color w:val="000000"/>
          <w:sz w:val="24"/>
          <w:szCs w:val="24"/>
        </w:rPr>
        <w:t>: uma tentação contemporânea. Rio de Janeiro: Vozes, 2018.</w:t>
      </w:r>
    </w:p>
    <w:p w14:paraId="70A8833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LESTER, Rebecca. </w:t>
      </w:r>
      <w:r>
        <w:rPr>
          <w:rFonts w:ascii="Times New Roman" w:eastAsia="Times New Roman" w:hAnsi="Times New Roman" w:cs="Times New Roman"/>
          <w:i/>
          <w:color w:val="000000"/>
          <w:sz w:val="24"/>
          <w:szCs w:val="24"/>
        </w:rPr>
        <w:t xml:space="preserve">Back from the edge of existence: a critical anthropology of trauma. </w:t>
      </w:r>
      <w:r>
        <w:rPr>
          <w:rFonts w:ascii="Times New Roman" w:eastAsia="Times New Roman" w:hAnsi="Times New Roman" w:cs="Times New Roman"/>
          <w:b/>
          <w:color w:val="000000"/>
          <w:sz w:val="24"/>
          <w:szCs w:val="24"/>
        </w:rPr>
        <w:t>Transcultural Psychiatry</w:t>
      </w:r>
      <w:r>
        <w:rPr>
          <w:rFonts w:ascii="Times New Roman" w:eastAsia="Times New Roman" w:hAnsi="Times New Roman" w:cs="Times New Roman"/>
          <w:color w:val="000000"/>
          <w:sz w:val="24"/>
          <w:szCs w:val="24"/>
        </w:rPr>
        <w:t xml:space="preserve">, Londres, v. 50, n. 5, p. 753-762, 2013. </w:t>
      </w:r>
    </w:p>
    <w:p w14:paraId="70A8833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LYON, Margot. Missing Emotion: the limitation of cultural construction in the study of emotion. </w:t>
      </w:r>
      <w:r>
        <w:rPr>
          <w:rFonts w:ascii="Times New Roman" w:eastAsia="Times New Roman" w:hAnsi="Times New Roman" w:cs="Times New Roman"/>
          <w:b/>
          <w:color w:val="000000"/>
          <w:sz w:val="24"/>
          <w:szCs w:val="24"/>
        </w:rPr>
        <w:t>Cultural Anthropology</w:t>
      </w:r>
      <w:r>
        <w:rPr>
          <w:rFonts w:ascii="Times New Roman" w:eastAsia="Times New Roman" w:hAnsi="Times New Roman" w:cs="Times New Roman"/>
          <w:color w:val="000000"/>
          <w:sz w:val="24"/>
          <w:szCs w:val="24"/>
        </w:rPr>
        <w:t xml:space="preserve">, Virginia, v. 2, n. 2, p. 244-263, 1995. </w:t>
      </w:r>
    </w:p>
    <w:p w14:paraId="70A8833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LUGONES, Maria Gabriela. </w:t>
      </w:r>
      <w:r>
        <w:rPr>
          <w:rFonts w:ascii="Times New Roman" w:eastAsia="Times New Roman" w:hAnsi="Times New Roman" w:cs="Times New Roman"/>
          <w:b/>
          <w:color w:val="000000"/>
          <w:sz w:val="24"/>
          <w:szCs w:val="24"/>
        </w:rPr>
        <w:t>Obrando en autos, obrando en vidas</w:t>
      </w:r>
      <w:r>
        <w:rPr>
          <w:rFonts w:ascii="Times New Roman" w:eastAsia="Times New Roman" w:hAnsi="Times New Roman" w:cs="Times New Roman"/>
          <w:color w:val="000000"/>
          <w:sz w:val="24"/>
          <w:szCs w:val="24"/>
        </w:rPr>
        <w:t>: formas e fórmulas de Proteção Judicial dos tribunais Prevencionais de Menores de Córdoba, Argentina, nos começos do século XXI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Rio de Janeiro: E-papers: Laced/Museu Nacional, 2012.</w:t>
      </w:r>
    </w:p>
    <w:p w14:paraId="70A8833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LUGONES, Maria Gabriela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(In)credulidades compartidas: expedientes para observar administraciones estatales.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CASTILHO, Sérgio Ricardo Rodrigues; SOUZA E LIMA, Antonio Carlos; TEIXEIRA, Carla Costa (orgs.).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xml:space="preserve">: reflexões etnográficas entre burocratas, elites e corporações. Rio de Janeiro: Contra Capa, 2014. p. 71-83. </w:t>
      </w:r>
    </w:p>
    <w:p w14:paraId="70A8833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LUTZ, Catherine. </w:t>
      </w:r>
      <w:r>
        <w:rPr>
          <w:rFonts w:ascii="Times New Roman" w:eastAsia="Times New Roman" w:hAnsi="Times New Roman" w:cs="Times New Roman"/>
          <w:b/>
          <w:color w:val="000000"/>
          <w:sz w:val="24"/>
          <w:szCs w:val="24"/>
        </w:rPr>
        <w:t>Unnatural Emotions</w:t>
      </w:r>
      <w:r>
        <w:rPr>
          <w:rFonts w:ascii="Times New Roman" w:eastAsia="Times New Roman" w:hAnsi="Times New Roman" w:cs="Times New Roman"/>
          <w:color w:val="000000"/>
          <w:sz w:val="24"/>
          <w:szCs w:val="24"/>
        </w:rPr>
        <w:t>: everyday sentiments on a Micronesian atoll and their challenge to western theory. Chicago: University of Chicago, 1988.</w:t>
      </w:r>
    </w:p>
    <w:p w14:paraId="70A88340" w14:textId="77777777" w:rsidR="0082003A"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LUTZ, Catherine; WHITE, Geoffrey; SCHWARTZ, Theodore</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New Directions in Psychological Anthropology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Cambridge: Cambridge University Press, 1993. </w:t>
      </w:r>
    </w:p>
    <w:p w14:paraId="70A8834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MALINOWSKI, Bronislaw. </w:t>
      </w:r>
      <w:r>
        <w:rPr>
          <w:rFonts w:ascii="Times New Roman" w:eastAsia="Times New Roman" w:hAnsi="Times New Roman" w:cs="Times New Roman"/>
          <w:b/>
          <w:color w:val="000000"/>
          <w:sz w:val="24"/>
          <w:szCs w:val="24"/>
        </w:rPr>
        <w:t>Argonautas do Pacífico Ocidental</w:t>
      </w:r>
      <w:r>
        <w:rPr>
          <w:rFonts w:ascii="Times New Roman" w:eastAsia="Times New Roman" w:hAnsi="Times New Roman" w:cs="Times New Roman"/>
          <w:color w:val="000000"/>
          <w:sz w:val="24"/>
          <w:szCs w:val="24"/>
        </w:rPr>
        <w:t>. São Paulo: Abril Cultural, 1978.</w:t>
      </w:r>
    </w:p>
    <w:p w14:paraId="70A8834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MAUSS, Marcel. A expressão obrigatória dos sentimentos: funerais orais funerários australianos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MAUSS, Marcel. </w:t>
      </w:r>
      <w:r>
        <w:rPr>
          <w:rFonts w:ascii="Times New Roman" w:eastAsia="Times New Roman" w:hAnsi="Times New Roman" w:cs="Times New Roman"/>
          <w:b/>
          <w:color w:val="000000"/>
          <w:sz w:val="24"/>
          <w:szCs w:val="24"/>
        </w:rPr>
        <w:t>Ensaios de sociologia</w:t>
      </w:r>
      <w:r>
        <w:rPr>
          <w:rFonts w:ascii="Times New Roman" w:eastAsia="Times New Roman" w:hAnsi="Times New Roman" w:cs="Times New Roman"/>
          <w:color w:val="000000"/>
          <w:sz w:val="24"/>
          <w:szCs w:val="24"/>
        </w:rPr>
        <w:t>. São Paulo: Perspectiva, 2005. p. 325-35.</w:t>
      </w:r>
    </w:p>
    <w:p w14:paraId="70A8834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MELO-SANTOS, Carolina; BERTOLOTE, José Manuel; WANG, Yuan-Pang. Epidemiology of suicide in Brazil (1980 - 2000): characterization of age and gender rates of suicide.</w:t>
      </w:r>
      <w:r>
        <w:rPr>
          <w:rFonts w:ascii="Times New Roman" w:eastAsia="Times New Roman" w:hAnsi="Times New Roman" w:cs="Times New Roman"/>
          <w:b/>
          <w:color w:val="000000"/>
          <w:sz w:val="24"/>
          <w:szCs w:val="24"/>
        </w:rPr>
        <w:t xml:space="preserve"> Brazilian Journal Psychiatry</w:t>
      </w:r>
      <w:r>
        <w:rPr>
          <w:rFonts w:ascii="Times New Roman" w:eastAsia="Times New Roman" w:hAnsi="Times New Roman" w:cs="Times New Roman"/>
          <w:color w:val="000000"/>
          <w:sz w:val="24"/>
          <w:szCs w:val="24"/>
        </w:rPr>
        <w:t>, Rio de Janeiro, v. 27, n. 2, p. 132-134, 2005.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14:paraId="70A8834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MELO, Maria da Penha Pereira.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Governo da população: relação médico-paciente na perícia médica da previdência social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Interface</w:t>
      </w:r>
      <w:r>
        <w:rPr>
          <w:rFonts w:ascii="Times New Roman" w:eastAsia="Times New Roman" w:hAnsi="Times New Roman" w:cs="Times New Roman"/>
          <w:color w:val="000000"/>
          <w:sz w:val="24"/>
          <w:szCs w:val="24"/>
        </w:rPr>
        <w:t>, Botucatu, v. 18, n. 48, p. 23-35, 2014.</w:t>
      </w:r>
    </w:p>
    <w:p w14:paraId="70A8834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MEAD, Margaret. A adolescência em Samoa.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Rio de Janeiro: Zahar, 2015. p. 17-65.</w:t>
      </w:r>
    </w:p>
    <w:p w14:paraId="70A8834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MINAYO, Maria Cecília de Souza; SOUZA, Edinilsa Ramos de.; CONSTANTINO, Patrícia (coords.). </w:t>
      </w:r>
      <w:r>
        <w:rPr>
          <w:rFonts w:ascii="Times New Roman" w:eastAsia="Times New Roman" w:hAnsi="Times New Roman" w:cs="Times New Roman"/>
          <w:b/>
          <w:color w:val="000000"/>
          <w:sz w:val="24"/>
          <w:szCs w:val="24"/>
        </w:rPr>
        <w:t>Missão prevenir e proteger</w:t>
      </w:r>
      <w:r>
        <w:rPr>
          <w:rFonts w:ascii="Times New Roman" w:eastAsia="Times New Roman" w:hAnsi="Times New Roman" w:cs="Times New Roman"/>
          <w:color w:val="000000"/>
          <w:sz w:val="24"/>
          <w:szCs w:val="24"/>
        </w:rPr>
        <w:t>: condições de vida, trabalho e saúde dos policiais militares do Rio de Janeiro. Rio de Janeiro: Editora Fiocruz, 2008.</w:t>
      </w:r>
    </w:p>
    <w:p w14:paraId="70A88347" w14:textId="0EFA4C55"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MIRANDA, Dayse; CRUZ, Fernanda. A saúde mental dos profissionais de segurança pública não faz quarentena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Fonte Segura</w:t>
      </w:r>
      <w:r>
        <w:rPr>
          <w:rFonts w:ascii="Times New Roman" w:eastAsia="Times New Roman" w:hAnsi="Times New Roman" w:cs="Times New Roman"/>
          <w:color w:val="000000"/>
          <w:sz w:val="24"/>
          <w:szCs w:val="24"/>
        </w:rPr>
        <w:t xml:space="preserve">, 17 fev. 2021. Disponível em: </w:t>
      </w:r>
      <w:hyperlink r:id="rId29">
        <w:r w:rsidR="0082003A">
          <w:rPr>
            <w:rFonts w:ascii="Times New Roman" w:eastAsia="Times New Roman" w:hAnsi="Times New Roman" w:cs="Times New Roman"/>
            <w:color w:val="0000FF"/>
            <w:sz w:val="24"/>
            <w:szCs w:val="24"/>
            <w:u w:val="single"/>
          </w:rPr>
          <w:t>https://fon</w:t>
        </w:r>
        <w:r w:rsidR="00CB41DA">
          <w:rPr>
            <w:rFonts w:ascii="Times New Roman" w:eastAsia="Times New Roman" w:hAnsi="Times New Roman" w:cs="Times New Roman"/>
            <w:color w:val="0000FF"/>
            <w:sz w:val="24"/>
            <w:szCs w:val="24"/>
            <w:u w:val="single"/>
          </w:rPr>
          <w:t>pesquisa</w:t>
        </w:r>
        <w:r w:rsidR="0082003A">
          <w:rPr>
            <w:rFonts w:ascii="Times New Roman" w:eastAsia="Times New Roman" w:hAnsi="Times New Roman" w:cs="Times New Roman"/>
            <w:color w:val="0000FF"/>
            <w:sz w:val="24"/>
            <w:szCs w:val="24"/>
            <w:u w:val="single"/>
          </w:rPr>
          <w:t>gura.Fseguranca.org.br/a-saude-mental-dos-profissionais-de-seguranca-publica-nao-faz-quarentena/</w:t>
        </w:r>
      </w:hyperlink>
      <w:r>
        <w:rPr>
          <w:rFonts w:ascii="Times New Roman" w:eastAsia="Times New Roman" w:hAnsi="Times New Roman" w:cs="Times New Roman"/>
          <w:color w:val="000000"/>
          <w:sz w:val="24"/>
          <w:szCs w:val="24"/>
        </w:rPr>
        <w:t xml:space="preserve"> . Acesso em: 11 ago. 2021.</w:t>
      </w:r>
    </w:p>
    <w:p w14:paraId="70A8834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MIRANDA, Dayse. </w:t>
      </w:r>
      <w:r>
        <w:rPr>
          <w:rFonts w:ascii="Times New Roman" w:eastAsia="Times New Roman" w:hAnsi="Times New Roman" w:cs="Times New Roman"/>
          <w:b/>
          <w:color w:val="000000"/>
          <w:sz w:val="24"/>
          <w:szCs w:val="24"/>
        </w:rPr>
        <w:t>Por que policiais se matam?</w:t>
      </w:r>
      <w:r>
        <w:rPr>
          <w:rFonts w:ascii="Times New Roman" w:eastAsia="Times New Roman" w:hAnsi="Times New Roman" w:cs="Times New Roman"/>
          <w:color w:val="000000"/>
          <w:sz w:val="24"/>
          <w:szCs w:val="24"/>
        </w:rPr>
        <w:t xml:space="preserve"> Diagnóstico e prevenção do comportamento suicida na polícia militar do Estado do Rio de Janeiro. Rio de Janeiro: Mórula Editorial, 2016.</w:t>
      </w:r>
    </w:p>
    <w:p w14:paraId="70A8834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MITCHELL, Timothy. Society, Economy and the State Effect.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STEINMETZ, G. (ed.). </w:t>
      </w:r>
      <w:r>
        <w:rPr>
          <w:rFonts w:ascii="Times New Roman" w:eastAsia="Times New Roman" w:hAnsi="Times New Roman" w:cs="Times New Roman"/>
          <w:b/>
          <w:color w:val="000000"/>
          <w:sz w:val="24"/>
          <w:szCs w:val="24"/>
        </w:rPr>
        <w:t>State/Culture</w:t>
      </w:r>
      <w:r>
        <w:rPr>
          <w:rFonts w:ascii="Times New Roman" w:eastAsia="Times New Roman" w:hAnsi="Times New Roman" w:cs="Times New Roman"/>
          <w:color w:val="000000"/>
          <w:sz w:val="24"/>
          <w:szCs w:val="24"/>
        </w:rPr>
        <w:t>: state formation after the cultural turn. New York: Cornell University Press, 1999, p. 76-97.</w:t>
      </w:r>
    </w:p>
    <w:p w14:paraId="70A8834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MONTEIRO, Vanessa; SILVA, Simone. Presença de Risco de Transtorno do Estresse Pós-Traumático em Policiais Militares Feridos por Arma de Fogo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Psicologia: Ciência e Profissão</w:t>
      </w:r>
      <w:r>
        <w:rPr>
          <w:rFonts w:ascii="Times New Roman" w:eastAsia="Times New Roman" w:hAnsi="Times New Roman" w:cs="Times New Roman"/>
          <w:color w:val="000000"/>
          <w:sz w:val="24"/>
          <w:szCs w:val="24"/>
        </w:rPr>
        <w:t xml:space="preserve">, Brasília, v. 43, p. 1-16, 2023. </w:t>
      </w:r>
    </w:p>
    <w:p w14:paraId="70A8834B" w14:textId="79E798BF"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MUNIZ, Jacqueline. </w:t>
      </w:r>
      <w:r>
        <w:rPr>
          <w:rFonts w:ascii="Times New Roman" w:eastAsia="Times New Roman" w:hAnsi="Times New Roman" w:cs="Times New Roman"/>
          <w:b/>
          <w:color w:val="000000"/>
          <w:sz w:val="24"/>
          <w:szCs w:val="24"/>
        </w:rPr>
        <w:t>“Ser policial é, sobretudo, uma razão de ser”</w:t>
      </w:r>
      <w:r>
        <w:rPr>
          <w:rFonts w:ascii="Times New Roman" w:eastAsia="Times New Roman" w:hAnsi="Times New Roman" w:cs="Times New Roman"/>
          <w:color w:val="000000"/>
          <w:sz w:val="24"/>
          <w:szCs w:val="24"/>
        </w:rPr>
        <w:t>. Cultura e Cotidiano da Polícia Militar do Estado do Rio de Janeiro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Ciência Política) – Instituto Universitário de Pesquisas do Rio de Janeiro, 1999.  </w:t>
      </w:r>
    </w:p>
    <w:p w14:paraId="70A8834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MUNIZ, Jacqueline. A crise de identidade das Polícia Militares Brasileiras: dilemas e paradoxos da formação educacional. </w:t>
      </w:r>
      <w:r>
        <w:rPr>
          <w:rFonts w:ascii="Times New Roman" w:eastAsia="Times New Roman" w:hAnsi="Times New Roman" w:cs="Times New Roman"/>
          <w:b/>
          <w:color w:val="000000"/>
          <w:sz w:val="24"/>
          <w:szCs w:val="24"/>
        </w:rPr>
        <w:t>Security and Defense Studies Review</w:t>
      </w:r>
      <w:r>
        <w:rPr>
          <w:rFonts w:ascii="Times New Roman" w:eastAsia="Times New Roman" w:hAnsi="Times New Roman" w:cs="Times New Roman"/>
          <w:color w:val="000000"/>
          <w:sz w:val="24"/>
          <w:szCs w:val="24"/>
        </w:rPr>
        <w:t xml:space="preserve">, Washington, v. 1, p. 187-198, 2001. </w:t>
      </w:r>
    </w:p>
    <w:p w14:paraId="70A8834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Barbara; MUSUMECI, Leonarda. </w:t>
      </w:r>
      <w:r>
        <w:rPr>
          <w:rFonts w:ascii="Times New Roman" w:eastAsia="Times New Roman" w:hAnsi="Times New Roman" w:cs="Times New Roman"/>
          <w:b/>
          <w:color w:val="000000"/>
          <w:sz w:val="24"/>
          <w:szCs w:val="24"/>
        </w:rPr>
        <w:t>Mulheres policiais</w:t>
      </w:r>
      <w:r>
        <w:rPr>
          <w:rFonts w:ascii="Times New Roman" w:eastAsia="Times New Roman" w:hAnsi="Times New Roman" w:cs="Times New Roman"/>
          <w:color w:val="000000"/>
          <w:sz w:val="24"/>
          <w:szCs w:val="24"/>
        </w:rPr>
        <w:t xml:space="preserve">. Presença feminina na Polícia Militar do Rio de Janeiro. Rio de Janeiro: Civilização Brasileira, 2005. </w:t>
      </w:r>
    </w:p>
    <w:p w14:paraId="70A8834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NADER, Laura. Para cima, Antropólogos: perspectivas ganhas em estudar os de cima. Tradução de Miriam Alves e Wellington Santos. </w:t>
      </w:r>
      <w:r>
        <w:rPr>
          <w:rFonts w:ascii="Times New Roman" w:eastAsia="Times New Roman" w:hAnsi="Times New Roman" w:cs="Times New Roman"/>
          <w:b/>
          <w:color w:val="000000"/>
          <w:sz w:val="24"/>
          <w:szCs w:val="24"/>
        </w:rPr>
        <w:t>Revista Antropolítica</w:t>
      </w:r>
      <w:r>
        <w:rPr>
          <w:rFonts w:ascii="Times New Roman" w:eastAsia="Times New Roman" w:hAnsi="Times New Roman" w:cs="Times New Roman"/>
          <w:color w:val="000000"/>
          <w:sz w:val="24"/>
          <w:szCs w:val="24"/>
        </w:rPr>
        <w:t xml:space="preserve">, Niterói, n. 49, p. 328-356, 2020.  </w:t>
      </w:r>
    </w:p>
    <w:p w14:paraId="70A8834F" w14:textId="3EE524E2"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NADAI, Larissa. </w:t>
      </w:r>
      <w:r>
        <w:rPr>
          <w:rFonts w:ascii="Times New Roman" w:eastAsia="Times New Roman" w:hAnsi="Times New Roman" w:cs="Times New Roman"/>
          <w:b/>
          <w:color w:val="000000"/>
          <w:sz w:val="24"/>
          <w:szCs w:val="24"/>
        </w:rPr>
        <w:t>Entre pedaços, corpos, técnicas e vestígios</w:t>
      </w:r>
      <w:r>
        <w:rPr>
          <w:rFonts w:ascii="Times New Roman" w:eastAsia="Times New Roman" w:hAnsi="Times New Roman" w:cs="Times New Roman"/>
          <w:color w:val="000000"/>
          <w:sz w:val="24"/>
          <w:szCs w:val="24"/>
        </w:rPr>
        <w:t xml:space="preserve">: o Instituto Médico legal e suas tramas.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Ciências Sociais) – Instituto de Filosofia e Ciências Humanas, Universidade Estadual de Campinas, 2018.</w:t>
      </w:r>
    </w:p>
    <w:p w14:paraId="70A8835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NARDI, Henrique Caetano. O ethos masculino e o adoecimento relacionado ao trabalho.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DUARTE, Luis Dias; LEAL, Ondina Fachel (orgs.). </w:t>
      </w:r>
      <w:r>
        <w:rPr>
          <w:rFonts w:ascii="Times New Roman" w:eastAsia="Times New Roman" w:hAnsi="Times New Roman" w:cs="Times New Roman"/>
          <w:b/>
          <w:color w:val="000000"/>
          <w:sz w:val="24"/>
          <w:szCs w:val="24"/>
        </w:rPr>
        <w:t>Doença, sofrimento, pertubação</w:t>
      </w:r>
      <w:r>
        <w:rPr>
          <w:rFonts w:ascii="Times New Roman" w:eastAsia="Times New Roman" w:hAnsi="Times New Roman" w:cs="Times New Roman"/>
          <w:color w:val="000000"/>
          <w:sz w:val="24"/>
          <w:szCs w:val="24"/>
        </w:rPr>
        <w:t>: perspectivas etnográficas. Rio de Janeiro: FIOCRUZ, 1998. p. 95-104.</w:t>
      </w:r>
    </w:p>
    <w:p w14:paraId="70A8835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NARDI, Henrique Caetano. A naturalização do discurso liberal: Riscos da privatização do público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SPINK, Mary Jane; SPINK, Peter (eds.). </w:t>
      </w:r>
      <w:r>
        <w:rPr>
          <w:rFonts w:ascii="Times New Roman" w:eastAsia="Times New Roman" w:hAnsi="Times New Roman" w:cs="Times New Roman"/>
          <w:b/>
          <w:color w:val="000000"/>
          <w:sz w:val="24"/>
          <w:szCs w:val="24"/>
        </w:rPr>
        <w:t>Práticas cotidianas e a naturalização da desigualdade</w:t>
      </w:r>
      <w:r>
        <w:rPr>
          <w:rFonts w:ascii="Times New Roman" w:eastAsia="Times New Roman" w:hAnsi="Times New Roman" w:cs="Times New Roman"/>
          <w:color w:val="000000"/>
          <w:sz w:val="24"/>
          <w:szCs w:val="24"/>
        </w:rPr>
        <w:t>: Uma semana de notícias nos jornais. São Paulo: Cortez Editora, 2006. p. 165-188.</w:t>
      </w:r>
    </w:p>
    <w:p w14:paraId="70A8835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NARDI, Henrique Caetano; SANTOS, Helen. Entre o trabalhador e o vagabundo: produção de masculinidades na história da saúde no Brasil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Trends Psychol.</w:t>
      </w:r>
      <w:r>
        <w:rPr>
          <w:rFonts w:ascii="Times New Roman" w:eastAsia="Times New Roman" w:hAnsi="Times New Roman" w:cs="Times New Roman"/>
          <w:color w:val="000000"/>
          <w:sz w:val="24"/>
          <w:szCs w:val="24"/>
        </w:rPr>
        <w:t xml:space="preserve">, Ribeirão Preto, vol. 26, n. 4, p. 2299-2316, 2018. </w:t>
      </w:r>
    </w:p>
    <w:p w14:paraId="70A88353" w14:textId="50F96EF1"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NOGUEIRA, Carolina. </w:t>
      </w:r>
      <w:r>
        <w:rPr>
          <w:rFonts w:ascii="Times New Roman" w:eastAsia="Times New Roman" w:hAnsi="Times New Roman" w:cs="Times New Roman"/>
          <w:b/>
          <w:color w:val="000000"/>
          <w:sz w:val="24"/>
          <w:szCs w:val="24"/>
        </w:rPr>
        <w:t>“Dá licença, posso entrar?”</w:t>
      </w:r>
      <w:r>
        <w:rPr>
          <w:rFonts w:ascii="Times New Roman" w:eastAsia="Times New Roman" w:hAnsi="Times New Roman" w:cs="Times New Roman"/>
          <w:color w:val="000000"/>
          <w:sz w:val="24"/>
          <w:szCs w:val="24"/>
        </w:rPr>
        <w:t xml:space="preserve">: uma etnografia em uma “Clínica da Família”.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2016. </w:t>
      </w:r>
    </w:p>
    <w:p w14:paraId="70A8835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OLIVEIRA, Pedro Paulo de. </w:t>
      </w:r>
      <w:r>
        <w:rPr>
          <w:rFonts w:ascii="Times New Roman" w:eastAsia="Times New Roman" w:hAnsi="Times New Roman" w:cs="Times New Roman"/>
          <w:b/>
          <w:color w:val="000000"/>
          <w:sz w:val="24"/>
          <w:szCs w:val="24"/>
        </w:rPr>
        <w:t>A construção social da masculinidade</w:t>
      </w:r>
      <w:r>
        <w:rPr>
          <w:rFonts w:ascii="Times New Roman" w:eastAsia="Times New Roman" w:hAnsi="Times New Roman" w:cs="Times New Roman"/>
          <w:color w:val="000000"/>
          <w:sz w:val="24"/>
          <w:szCs w:val="24"/>
        </w:rPr>
        <w:t xml:space="preserve">. Belo Horizonte: Editora UFMG, 2004. </w:t>
      </w:r>
    </w:p>
    <w:p w14:paraId="70A8835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Mariza. De que serve um documento?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PALMEIRAS, Moacir; BARREIRA, César (orgs.). </w:t>
      </w:r>
      <w:r>
        <w:rPr>
          <w:rFonts w:ascii="Times New Roman" w:eastAsia="Times New Roman" w:hAnsi="Times New Roman" w:cs="Times New Roman"/>
          <w:b/>
          <w:color w:val="000000"/>
          <w:sz w:val="24"/>
          <w:szCs w:val="24"/>
        </w:rPr>
        <w:t>Política no Brasil</w:t>
      </w:r>
      <w:r>
        <w:rPr>
          <w:rFonts w:ascii="Times New Roman" w:eastAsia="Times New Roman" w:hAnsi="Times New Roman" w:cs="Times New Roman"/>
          <w:color w:val="000000"/>
          <w:sz w:val="24"/>
          <w:szCs w:val="24"/>
        </w:rPr>
        <w:t>: visões de antropólogos.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Rio de Janeiro: Relume Dumará, 2006. p. 25-49. </w:t>
      </w:r>
    </w:p>
    <w:p w14:paraId="70A8835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Mariza. Identifique-se! O caso Henry Gates versus James Crowley como exercício antropológico. </w:t>
      </w:r>
      <w:r>
        <w:rPr>
          <w:rFonts w:ascii="Times New Roman" w:eastAsia="Times New Roman" w:hAnsi="Times New Roman" w:cs="Times New Roman"/>
          <w:b/>
          <w:color w:val="000000"/>
          <w:sz w:val="24"/>
          <w:szCs w:val="24"/>
        </w:rPr>
        <w:t>Revista Brasileira De Ciências Sociais</w:t>
      </w:r>
      <w:r>
        <w:rPr>
          <w:rFonts w:ascii="Times New Roman" w:eastAsia="Times New Roman" w:hAnsi="Times New Roman" w:cs="Times New Roman"/>
          <w:color w:val="000000"/>
          <w:sz w:val="24"/>
          <w:szCs w:val="24"/>
        </w:rPr>
        <w:t xml:space="preserve">, São Paulo, v. 26, n. 77, p. 63-77, 2011. </w:t>
      </w:r>
    </w:p>
    <w:p w14:paraId="70A8835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PONCIONI, Paula. O modelo policial profissional e a formação profissional do futuro policial nas academias de polícia do Estado do Rio de Janeiro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Sociedade e Estado</w:t>
      </w:r>
      <w:r>
        <w:rPr>
          <w:rFonts w:ascii="Times New Roman" w:eastAsia="Times New Roman" w:hAnsi="Times New Roman" w:cs="Times New Roman"/>
          <w:color w:val="000000"/>
          <w:sz w:val="24"/>
          <w:szCs w:val="24"/>
        </w:rPr>
        <w:t>, Brasília, v. 20, n. 3, p. 585-610, 2005.</w:t>
      </w:r>
    </w:p>
    <w:p w14:paraId="70A8835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REDDY. W. </w:t>
      </w:r>
      <w:r>
        <w:rPr>
          <w:rFonts w:ascii="Times New Roman" w:eastAsia="Times New Roman" w:hAnsi="Times New Roman" w:cs="Times New Roman"/>
          <w:b/>
          <w:color w:val="000000"/>
          <w:sz w:val="24"/>
          <w:szCs w:val="24"/>
        </w:rPr>
        <w:t>The Navigation of Feeling</w:t>
      </w:r>
      <w:r>
        <w:rPr>
          <w:rFonts w:ascii="Times New Roman" w:eastAsia="Times New Roman" w:hAnsi="Times New Roman" w:cs="Times New Roman"/>
          <w:color w:val="000000"/>
          <w:sz w:val="24"/>
          <w:szCs w:val="24"/>
        </w:rPr>
        <w:t>. A framework for the History of Emotions. Cambridge University Press, 2001.</w:t>
      </w:r>
    </w:p>
    <w:p w14:paraId="70A8835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REZENDE, Claudia Barcellos; COELHO, Maria Claudia. </w:t>
      </w:r>
      <w:r>
        <w:rPr>
          <w:rFonts w:ascii="Times New Roman" w:eastAsia="Times New Roman" w:hAnsi="Times New Roman" w:cs="Times New Roman"/>
          <w:b/>
          <w:color w:val="000000"/>
          <w:sz w:val="24"/>
          <w:szCs w:val="24"/>
        </w:rPr>
        <w:t>Antropologia das Emoções</w:t>
      </w:r>
      <w:r>
        <w:rPr>
          <w:rFonts w:ascii="Times New Roman" w:eastAsia="Times New Roman" w:hAnsi="Times New Roman" w:cs="Times New Roman"/>
          <w:color w:val="000000"/>
          <w:sz w:val="24"/>
          <w:szCs w:val="24"/>
        </w:rPr>
        <w:t>. Rio de Janeiro: FGV, 2010.</w:t>
      </w:r>
    </w:p>
    <w:p w14:paraId="70A8835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ROSALDO, Michele.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Knowledge and passion</w:t>
      </w:r>
      <w:r>
        <w:rPr>
          <w:rFonts w:ascii="Times New Roman" w:eastAsia="Times New Roman" w:hAnsi="Times New Roman" w:cs="Times New Roman"/>
          <w:color w:val="000000"/>
          <w:sz w:val="24"/>
          <w:szCs w:val="24"/>
        </w:rPr>
        <w:t xml:space="preserve">: Ilongot notions of self and social life. Cambridge: Cambridge University Press, 1980. </w:t>
      </w:r>
    </w:p>
    <w:p w14:paraId="70A8835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ROSALDO, Michele. Em direção a uma antropologia do self e do sentimento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Revista Brasileira de Sociologia da Emoção</w:t>
      </w:r>
      <w:r>
        <w:rPr>
          <w:rFonts w:ascii="Times New Roman" w:eastAsia="Times New Roman" w:hAnsi="Times New Roman" w:cs="Times New Roman"/>
          <w:color w:val="000000"/>
          <w:sz w:val="24"/>
          <w:szCs w:val="24"/>
        </w:rPr>
        <w:t xml:space="preserve">, Minas Gerais, v. 18, n. 54, p. 31-49, 2019. </w:t>
      </w:r>
    </w:p>
    <w:p w14:paraId="70A8835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RUI, Taniele. </w:t>
      </w:r>
      <w:r>
        <w:rPr>
          <w:rFonts w:ascii="Times New Roman" w:eastAsia="Times New Roman" w:hAnsi="Times New Roman" w:cs="Times New Roman"/>
          <w:b/>
          <w:color w:val="000000"/>
          <w:sz w:val="24"/>
          <w:szCs w:val="24"/>
        </w:rPr>
        <w:t>Nas tramas do crack</w:t>
      </w:r>
      <w:r>
        <w:rPr>
          <w:rFonts w:ascii="Times New Roman" w:eastAsia="Times New Roman" w:hAnsi="Times New Roman" w:cs="Times New Roman"/>
          <w:color w:val="000000"/>
          <w:sz w:val="24"/>
          <w:szCs w:val="24"/>
        </w:rPr>
        <w:t>. Etnografia da abjeção. São Paulo: Terceiro Nome, 2014.</w:t>
      </w:r>
    </w:p>
    <w:p w14:paraId="70A8835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RUI, Taniele. Nojo, humilhação e vergonha no cotidiano de usuários de crack em situação de rua. </w:t>
      </w:r>
      <w:r>
        <w:rPr>
          <w:rFonts w:ascii="Times New Roman" w:eastAsia="Times New Roman" w:hAnsi="Times New Roman" w:cs="Times New Roman"/>
          <w:b/>
          <w:color w:val="000000"/>
          <w:sz w:val="24"/>
          <w:szCs w:val="24"/>
        </w:rPr>
        <w:t>Anuário Antropológico</w:t>
      </w:r>
      <w:r>
        <w:rPr>
          <w:rFonts w:ascii="Times New Roman" w:eastAsia="Times New Roman" w:hAnsi="Times New Roman" w:cs="Times New Roman"/>
          <w:color w:val="000000"/>
          <w:sz w:val="24"/>
          <w:szCs w:val="24"/>
        </w:rPr>
        <w:t xml:space="preserve">, Rio de Janeiro, v. 46, n. 3, p. 85-107, 2021. </w:t>
      </w:r>
    </w:p>
    <w:p w14:paraId="70A8835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SALES, Larissa e SÁ, Leonardo. A condição do policial militar em atendimento clínico.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Repocs</w:t>
      </w:r>
      <w:r>
        <w:rPr>
          <w:rFonts w:ascii="Times New Roman" w:eastAsia="Times New Roman" w:hAnsi="Times New Roman" w:cs="Times New Roman"/>
          <w:color w:val="000000"/>
          <w:sz w:val="24"/>
          <w:szCs w:val="24"/>
        </w:rPr>
        <w:t xml:space="preserve">, v. 13, n. 25, p. 181-206, 2016. </w:t>
      </w:r>
    </w:p>
    <w:p w14:paraId="70A8835F" w14:textId="0D941BE2"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SAMICO, Fernanda. </w:t>
      </w:r>
      <w:r>
        <w:rPr>
          <w:rFonts w:ascii="Times New Roman" w:eastAsia="Times New Roman" w:hAnsi="Times New Roman" w:cs="Times New Roman"/>
          <w:b/>
          <w:color w:val="000000"/>
          <w:sz w:val="24"/>
          <w:szCs w:val="24"/>
        </w:rPr>
        <w:t>A supervisão psicanalítica na universidade e a instituição polícia militar</w:t>
      </w:r>
      <w:r>
        <w:rPr>
          <w:rFonts w:ascii="Times New Roman" w:eastAsia="Times New Roman" w:hAnsi="Times New Roman" w:cs="Times New Roman"/>
          <w:color w:val="000000"/>
          <w:sz w:val="24"/>
          <w:szCs w:val="24"/>
        </w:rPr>
        <w:t>: relato de uma experiência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Psicologia) – Programa de Pós-Graduação em Psicanálise, Universidade do Estado do Rio de Janeiro, 2018.</w:t>
      </w:r>
    </w:p>
    <w:p w14:paraId="70A8836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SAPIR, Edward.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 emergência do conceito de personalidade em um estudo de culturas.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xml:space="preserve">. Rio de Janeiro: Zahar, 2015. p. 110-124. </w:t>
      </w:r>
    </w:p>
    <w:p w14:paraId="70A8836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SÁ, Guilherme José da Silva e. "Meus macacos são vocês": um antropólogo seguindo primatólogos em campo. </w:t>
      </w:r>
      <w:r>
        <w:rPr>
          <w:rFonts w:ascii="Times New Roman" w:eastAsia="Times New Roman" w:hAnsi="Times New Roman" w:cs="Times New Roman"/>
          <w:b/>
          <w:color w:val="000000"/>
          <w:sz w:val="24"/>
          <w:szCs w:val="24"/>
        </w:rPr>
        <w:t>Sociedade e Estado</w:t>
      </w:r>
      <w:r>
        <w:rPr>
          <w:rFonts w:ascii="Times New Roman" w:eastAsia="Times New Roman" w:hAnsi="Times New Roman" w:cs="Times New Roman"/>
          <w:color w:val="000000"/>
          <w:sz w:val="24"/>
          <w:szCs w:val="24"/>
        </w:rPr>
        <w:t xml:space="preserve">, Brasília, v. 20, n. 3, p. 585-610, 2005. </w:t>
      </w:r>
    </w:p>
    <w:p w14:paraId="70A8836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SARTI, Cynthia. Corpo e doença no trânsito de saberes. </w:t>
      </w:r>
      <w:r>
        <w:rPr>
          <w:rFonts w:ascii="Times New Roman" w:eastAsia="Times New Roman" w:hAnsi="Times New Roman" w:cs="Times New Roman"/>
          <w:b/>
          <w:color w:val="000000"/>
          <w:sz w:val="24"/>
          <w:szCs w:val="24"/>
        </w:rPr>
        <w:t>Revista Brasileira De Ciências Sociais</w:t>
      </w:r>
      <w:r>
        <w:rPr>
          <w:rFonts w:ascii="Times New Roman" w:eastAsia="Times New Roman" w:hAnsi="Times New Roman" w:cs="Times New Roman"/>
          <w:color w:val="000000"/>
          <w:sz w:val="24"/>
          <w:szCs w:val="24"/>
        </w:rPr>
        <w:t xml:space="preserve">, São Paulo, v. 25, n. 74, p. 77-90, 2010. </w:t>
      </w:r>
    </w:p>
    <w:p w14:paraId="70A8836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 F. T. C. </w:t>
      </w:r>
      <w:r>
        <w:rPr>
          <w:rFonts w:ascii="Times New Roman" w:eastAsia="Times New Roman" w:hAnsi="Times New Roman" w:cs="Times New Roman"/>
          <w:b/>
          <w:color w:val="000000"/>
          <w:sz w:val="24"/>
          <w:szCs w:val="24"/>
        </w:rPr>
        <w:t>Prevalência e fatores associados ao risco para transtorno de estresse pós-traumático em policiais militares do Ceará</w:t>
      </w:r>
      <w:r>
        <w:rPr>
          <w:rFonts w:ascii="Times New Roman" w:eastAsia="Times New Roman" w:hAnsi="Times New Roman" w:cs="Times New Roman"/>
          <w:color w:val="000000"/>
          <w:sz w:val="24"/>
          <w:szCs w:val="24"/>
        </w:rPr>
        <w:t xml:space="preserve">. Dissertação (Mestrado em Saúde Pública) – Faculdade de Medicina, Universidade Federal do Ceará, Fortaleza, 2022. </w:t>
      </w:r>
    </w:p>
    <w:p w14:paraId="70A8836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Telma.  "Soldado é superior ao tempo": da ordem militar à experiência do corpo como locus de resistência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Porto Alegre, ano 4, n. 9, p. 119-143, 1998.</w:t>
      </w:r>
    </w:p>
    <w:p w14:paraId="70A8836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Janaína e DINIZ, Debora.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Mínimo social e igualdade: deficiência, perícia e benefício assistencial na LOAS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Katálysis</w:t>
      </w:r>
      <w:r>
        <w:rPr>
          <w:rFonts w:ascii="Times New Roman" w:eastAsia="Times New Roman" w:hAnsi="Times New Roman" w:cs="Times New Roman"/>
          <w:color w:val="000000"/>
          <w:sz w:val="24"/>
          <w:szCs w:val="24"/>
        </w:rPr>
        <w:t xml:space="preserve">, v. 15, n. 2, p. 262-269, 2012. </w:t>
      </w:r>
    </w:p>
    <w:p w14:paraId="70A8836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 El abordaje del campo policial. Algunas consideraciones en torno a la formación inicial; entre la praxis y las reformas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Jurid. Manizales</w:t>
      </w:r>
      <w:r>
        <w:rPr>
          <w:rFonts w:ascii="Times New Roman" w:eastAsia="Times New Roman" w:hAnsi="Times New Roman" w:cs="Times New Roman"/>
          <w:color w:val="000000"/>
          <w:sz w:val="24"/>
          <w:szCs w:val="24"/>
        </w:rPr>
        <w:t xml:space="preserve">, Manizales, v. 6, n. 2, p. 123-139, 2009. </w:t>
      </w:r>
    </w:p>
    <w:p w14:paraId="70A8836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El policía y el etnógrafo (sospechado): disputa de roles y competencias en un campo en colaboración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Etnográfica</w:t>
      </w:r>
      <w:r>
        <w:rPr>
          <w:rFonts w:ascii="Times New Roman" w:eastAsia="Times New Roman" w:hAnsi="Times New Roman" w:cs="Times New Roman"/>
          <w:color w:val="000000"/>
          <w:sz w:val="24"/>
          <w:szCs w:val="24"/>
        </w:rPr>
        <w:t xml:space="preserve">, Lisboa, v. 16, n. 2, p. 269-290, 2012.  </w:t>
      </w:r>
    </w:p>
    <w:p w14:paraId="70A8836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Una antropóloga en la policía: una reflexión sobre actuación de género y relaciones de poder en el campo.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Campinas, n. 59, p. 1-31, 2020.</w:t>
      </w:r>
    </w:p>
    <w:p w14:paraId="70A8836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SIRIMARCO, Mariana. El Malestar Antropológico. Atajos intelectuales y vulnerabilidad em um trabajo de campo com la policía. </w:t>
      </w:r>
      <w:r>
        <w:rPr>
          <w:rFonts w:ascii="Times New Roman" w:eastAsia="Times New Roman" w:hAnsi="Times New Roman" w:cs="Times New Roman"/>
          <w:b/>
          <w:color w:val="000000"/>
          <w:sz w:val="24"/>
          <w:szCs w:val="24"/>
        </w:rPr>
        <w:t>Sociologia e Antropologia</w:t>
      </w:r>
      <w:r>
        <w:rPr>
          <w:rFonts w:ascii="Times New Roman" w:eastAsia="Times New Roman" w:hAnsi="Times New Roman" w:cs="Times New Roman"/>
          <w:color w:val="000000"/>
          <w:sz w:val="24"/>
          <w:szCs w:val="24"/>
        </w:rPr>
        <w:t xml:space="preserve">, Rio de Janeiro, v. 12, p. 165-186, 2022. </w:t>
      </w:r>
    </w:p>
    <w:p w14:paraId="70A8836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SIRIMARCO, Mariana; L’HOSTE, Ana Spivak. Antropología y emoción: reflexiones sobre campos empíricos, perspectivas de análisis y obstáculos epistemológicos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Porto Alegre, ano 25, n. 54, p. 299-322, 2019.</w:t>
      </w:r>
    </w:p>
    <w:p w14:paraId="70A8836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Luiz Eduardo. </w:t>
      </w:r>
      <w:r>
        <w:rPr>
          <w:rFonts w:ascii="Times New Roman" w:eastAsia="Times New Roman" w:hAnsi="Times New Roman" w:cs="Times New Roman"/>
          <w:b/>
          <w:color w:val="000000"/>
          <w:sz w:val="24"/>
          <w:szCs w:val="24"/>
        </w:rPr>
        <w:t>Desmilitarizar</w:t>
      </w:r>
      <w:r>
        <w:rPr>
          <w:rFonts w:ascii="Times New Roman" w:eastAsia="Times New Roman" w:hAnsi="Times New Roman" w:cs="Times New Roman"/>
          <w:color w:val="000000"/>
          <w:sz w:val="24"/>
          <w:szCs w:val="24"/>
        </w:rPr>
        <w:t xml:space="preserve">. São Paulo: Boitempo, 2019. </w:t>
      </w:r>
    </w:p>
    <w:p w14:paraId="70A8836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SONEGHET, Lucas. A </w:t>
      </w:r>
      <w:r>
        <w:rPr>
          <w:rFonts w:ascii="Times New Roman" w:eastAsia="Times New Roman" w:hAnsi="Times New Roman" w:cs="Times New Roman"/>
          <w:sz w:val="24"/>
          <w:szCs w:val="24"/>
        </w:rPr>
        <w:t>subjetividade</w:t>
      </w:r>
      <w:r>
        <w:rPr>
          <w:rFonts w:ascii="Times New Roman" w:eastAsia="Times New Roman" w:hAnsi="Times New Roman" w:cs="Times New Roman"/>
          <w:color w:val="000000"/>
          <w:sz w:val="24"/>
          <w:szCs w:val="24"/>
        </w:rPr>
        <w:t xml:space="preserve"> corporificada nos marcos da sociologia existencial. </w:t>
      </w:r>
      <w:r>
        <w:rPr>
          <w:rFonts w:ascii="Times New Roman" w:eastAsia="Times New Roman" w:hAnsi="Times New Roman" w:cs="Times New Roman"/>
          <w:b/>
          <w:color w:val="000000"/>
          <w:sz w:val="24"/>
          <w:szCs w:val="24"/>
        </w:rPr>
        <w:t>Civitas</w:t>
      </w:r>
      <w:r>
        <w:rPr>
          <w:rFonts w:ascii="Times New Roman" w:eastAsia="Times New Roman" w:hAnsi="Times New Roman" w:cs="Times New Roman"/>
          <w:color w:val="000000"/>
          <w:sz w:val="24"/>
          <w:szCs w:val="24"/>
        </w:rPr>
        <w:t xml:space="preserve">, Brasília, v. 21, n. 1, p. 23-34, 2021. </w:t>
      </w:r>
    </w:p>
    <w:p w14:paraId="70A8836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SOUZA, Adilson. "Homens de farda não choram". [Entrevista concedida a Matheus Moreira e Thiago Picolo]. </w:t>
      </w:r>
      <w:r>
        <w:rPr>
          <w:rFonts w:ascii="Times New Roman" w:eastAsia="Times New Roman" w:hAnsi="Times New Roman" w:cs="Times New Roman"/>
          <w:b/>
          <w:color w:val="000000"/>
          <w:sz w:val="24"/>
          <w:szCs w:val="24"/>
        </w:rPr>
        <w:t>Pública</w:t>
      </w:r>
      <w:r>
        <w:rPr>
          <w:rFonts w:ascii="Times New Roman" w:eastAsia="Times New Roman" w:hAnsi="Times New Roman" w:cs="Times New Roman"/>
          <w:color w:val="000000"/>
          <w:sz w:val="24"/>
          <w:szCs w:val="24"/>
        </w:rPr>
        <w:t xml:space="preserve">, 20 de fevereiro de 2019. Disponível em: </w:t>
      </w:r>
      <w:hyperlink r:id="rId30">
        <w:r w:rsidR="0082003A">
          <w:rPr>
            <w:rFonts w:ascii="Times New Roman" w:eastAsia="Times New Roman" w:hAnsi="Times New Roman" w:cs="Times New Roman"/>
            <w:color w:val="0000FF"/>
            <w:sz w:val="24"/>
            <w:szCs w:val="24"/>
            <w:u w:val="single"/>
          </w:rPr>
          <w:t>https://apublica.org/2019/02/homens-de-farda-nao-choram/</w:t>
        </w:r>
      </w:hyperlink>
      <w:r>
        <w:rPr>
          <w:rFonts w:ascii="Times New Roman" w:eastAsia="Times New Roman" w:hAnsi="Times New Roman" w:cs="Times New Roman"/>
          <w:color w:val="000000"/>
          <w:sz w:val="24"/>
          <w:szCs w:val="24"/>
        </w:rPr>
        <w:t xml:space="preserve"> . Acesso em: 05 mar. 2020.</w:t>
      </w:r>
    </w:p>
    <w:p w14:paraId="70A8836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SCHEFF, Thomas. Shame and the Social Bond: A Sociological Theory. </w:t>
      </w:r>
      <w:r>
        <w:rPr>
          <w:rFonts w:ascii="Times New Roman" w:eastAsia="Times New Roman" w:hAnsi="Times New Roman" w:cs="Times New Roman"/>
          <w:b/>
          <w:color w:val="000000"/>
          <w:sz w:val="24"/>
          <w:szCs w:val="24"/>
        </w:rPr>
        <w:t>Sociological Theory</w:t>
      </w:r>
      <w:r>
        <w:rPr>
          <w:rFonts w:ascii="Times New Roman" w:eastAsia="Times New Roman" w:hAnsi="Times New Roman" w:cs="Times New Roman"/>
          <w:color w:val="000000"/>
          <w:sz w:val="24"/>
          <w:szCs w:val="24"/>
        </w:rPr>
        <w:t xml:space="preserve">, Nova York, v. 18, n. 1, p. 84-99, 2000. </w:t>
      </w:r>
    </w:p>
    <w:p w14:paraId="70A8836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​​SPODE, Charlotte Beatriz; MERLO, Álvaro Roberto Crespo. Trabalho Policial e Saúde Mental: Uma Pesquisa junto aos Capitães da Polícia Militar. </w:t>
      </w:r>
      <w:r>
        <w:rPr>
          <w:rFonts w:ascii="Times New Roman" w:eastAsia="Times New Roman" w:hAnsi="Times New Roman" w:cs="Times New Roman"/>
          <w:b/>
          <w:color w:val="000000"/>
          <w:sz w:val="24"/>
          <w:szCs w:val="24"/>
        </w:rPr>
        <w:t>Psicologia: Reflexão e Crítica</w:t>
      </w:r>
      <w:r>
        <w:rPr>
          <w:rFonts w:ascii="Times New Roman" w:eastAsia="Times New Roman" w:hAnsi="Times New Roman" w:cs="Times New Roman"/>
          <w:color w:val="000000"/>
          <w:sz w:val="24"/>
          <w:szCs w:val="24"/>
        </w:rPr>
        <w:t xml:space="preserve">, Minas Gerais, v. 19, n. 3, p. 362-370, 2006. </w:t>
      </w:r>
    </w:p>
    <w:p w14:paraId="70A8837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STOLER, Ann Laura. Affective States.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NUGENT, David; VICENT, Joan (eds). </w:t>
      </w:r>
      <w:r>
        <w:rPr>
          <w:rFonts w:ascii="Times New Roman" w:eastAsia="Times New Roman" w:hAnsi="Times New Roman" w:cs="Times New Roman"/>
          <w:b/>
          <w:color w:val="000000"/>
          <w:sz w:val="24"/>
          <w:szCs w:val="24"/>
        </w:rPr>
        <w:t>A Companion to Anthropology of Politics</w:t>
      </w:r>
      <w:r>
        <w:rPr>
          <w:rFonts w:ascii="Times New Roman" w:eastAsia="Times New Roman" w:hAnsi="Times New Roman" w:cs="Times New Roman"/>
          <w:color w:val="000000"/>
          <w:sz w:val="24"/>
          <w:szCs w:val="24"/>
        </w:rPr>
        <w:t>. Oxford: Wiley Blackwell, 2007. p. 4-21.</w:t>
      </w:r>
    </w:p>
    <w:p w14:paraId="70A8837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STOLLER, Paul. </w:t>
      </w:r>
      <w:r>
        <w:rPr>
          <w:rFonts w:ascii="Times New Roman" w:eastAsia="Times New Roman" w:hAnsi="Times New Roman" w:cs="Times New Roman"/>
          <w:b/>
          <w:color w:val="000000"/>
          <w:sz w:val="24"/>
          <w:szCs w:val="24"/>
        </w:rPr>
        <w:t>Fusion of the Worlds</w:t>
      </w:r>
      <w:r>
        <w:rPr>
          <w:rFonts w:ascii="Times New Roman" w:eastAsia="Times New Roman" w:hAnsi="Times New Roman" w:cs="Times New Roman"/>
          <w:color w:val="000000"/>
          <w:sz w:val="24"/>
          <w:szCs w:val="24"/>
        </w:rPr>
        <w:t xml:space="preserve">. Chicago: University of Chicago Press, 1989. </w:t>
      </w:r>
    </w:p>
    <w:p w14:paraId="70A8837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TEIXEIRA, Carla Costa.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CASTILHO, Sérgio Ricardo Rodrigues; SOUZA E LIMA, Antonio Carlos; TEIXEIRA, Carla Costa.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reflexões etnográficas entre burocratas, elites e corporações.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Rio de Janeiro: Contra Capa; Faperj, 2014. p. 33- 42. </w:t>
      </w:r>
    </w:p>
    <w:p w14:paraId="70A8837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TEMPOS Modernos. Direção: Charlie Chaplin. Produção: Charlie Chaplin. Califórnia: Charlie Chaplin Film Corporation, 1936.</w:t>
      </w:r>
    </w:p>
    <w:p w14:paraId="70A8837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TITTONI, J. </w:t>
      </w:r>
      <w:r>
        <w:rPr>
          <w:rFonts w:ascii="Times New Roman" w:eastAsia="Times New Roman" w:hAnsi="Times New Roman" w:cs="Times New Roman"/>
          <w:b/>
          <w:color w:val="000000"/>
          <w:sz w:val="24"/>
          <w:szCs w:val="24"/>
        </w:rPr>
        <w:t>Subjetividade e trabalho</w:t>
      </w:r>
      <w:r>
        <w:rPr>
          <w:rFonts w:ascii="Times New Roman" w:eastAsia="Times New Roman" w:hAnsi="Times New Roman" w:cs="Times New Roman"/>
          <w:color w:val="000000"/>
          <w:sz w:val="24"/>
          <w:szCs w:val="24"/>
        </w:rPr>
        <w:t xml:space="preserve">. Porto Alegre: Ortiz, 1994. </w:t>
      </w:r>
    </w:p>
    <w:p w14:paraId="70A8837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TURNER, V. </w:t>
      </w:r>
      <w:r>
        <w:rPr>
          <w:rFonts w:ascii="Times New Roman" w:eastAsia="Times New Roman" w:hAnsi="Times New Roman" w:cs="Times New Roman"/>
          <w:b/>
          <w:color w:val="000000"/>
          <w:sz w:val="24"/>
          <w:szCs w:val="24"/>
        </w:rPr>
        <w:t>Floresta de símbolos</w:t>
      </w:r>
      <w:r>
        <w:rPr>
          <w:rFonts w:ascii="Times New Roman" w:eastAsia="Times New Roman" w:hAnsi="Times New Roman" w:cs="Times New Roman"/>
          <w:color w:val="000000"/>
          <w:sz w:val="24"/>
          <w:szCs w:val="24"/>
        </w:rPr>
        <w:t>: aspectos do ritual Ndembu. Niterói: EdUFF, 2005.</w:t>
      </w:r>
    </w:p>
    <w:p w14:paraId="70A8837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TURNER, V. </w:t>
      </w:r>
      <w:r>
        <w:rPr>
          <w:rFonts w:ascii="Times New Roman" w:eastAsia="Times New Roman" w:hAnsi="Times New Roman" w:cs="Times New Roman"/>
          <w:b/>
          <w:color w:val="000000"/>
          <w:sz w:val="24"/>
          <w:szCs w:val="24"/>
        </w:rPr>
        <w:t>La Selva de los Símbolos.</w:t>
      </w:r>
      <w:r>
        <w:rPr>
          <w:rFonts w:ascii="Times New Roman" w:eastAsia="Times New Roman" w:hAnsi="Times New Roman" w:cs="Times New Roman"/>
          <w:color w:val="000000"/>
          <w:sz w:val="24"/>
          <w:szCs w:val="24"/>
        </w:rPr>
        <w:t xml:space="preserve"> Madri, Paidos, 1990. </w:t>
      </w:r>
    </w:p>
    <w:p w14:paraId="70A8837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VARGAS, Eduardo Viana. Os corpos intensivos: sobre o estatuto social do consumo de drogas legais e ilegais.</w:t>
      </w:r>
      <w:r>
        <w:rPr>
          <w:rFonts w:ascii="Times New Roman" w:eastAsia="Times New Roman" w:hAnsi="Times New Roman" w:cs="Times New Roman"/>
          <w:i/>
          <w:color w:val="000000"/>
          <w:sz w:val="24"/>
          <w:szCs w:val="24"/>
        </w:rPr>
        <w:t xml:space="preserve"> In</w:t>
      </w:r>
      <w:r>
        <w:rPr>
          <w:rFonts w:ascii="Times New Roman" w:eastAsia="Times New Roman" w:hAnsi="Times New Roman" w:cs="Times New Roman"/>
          <w:color w:val="000000"/>
          <w:sz w:val="24"/>
          <w:szCs w:val="24"/>
        </w:rPr>
        <w:t xml:space="preserve">: DUARTE, Luiz Fernando Dias; LEAL, Ondina Fachel (orgs.). </w:t>
      </w:r>
      <w:r>
        <w:rPr>
          <w:rFonts w:ascii="Times New Roman" w:eastAsia="Times New Roman" w:hAnsi="Times New Roman" w:cs="Times New Roman"/>
          <w:b/>
          <w:color w:val="000000"/>
          <w:sz w:val="24"/>
          <w:szCs w:val="24"/>
        </w:rPr>
        <w:t>Doença, Sofrimento, Pertubação</w:t>
      </w:r>
      <w:r>
        <w:rPr>
          <w:rFonts w:ascii="Times New Roman" w:eastAsia="Times New Roman" w:hAnsi="Times New Roman" w:cs="Times New Roman"/>
          <w:color w:val="000000"/>
          <w:sz w:val="24"/>
          <w:szCs w:val="24"/>
        </w:rPr>
        <w:t>: perspectivas etnográficas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Perspectivas etnográficas. Rio de Janeiro: Fiocruz, 1998. p. 121-136.</w:t>
      </w:r>
    </w:p>
    <w:p w14:paraId="70A8837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VIANNA, Adriana. Quem deve guardar as crianças? Dimensões tutelares da gestão contemporânea da infância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LIMA, Antonio Carlos de Souza (org.). </w:t>
      </w:r>
      <w:r>
        <w:rPr>
          <w:rFonts w:ascii="Times New Roman" w:eastAsia="Times New Roman" w:hAnsi="Times New Roman" w:cs="Times New Roman"/>
          <w:b/>
          <w:color w:val="000000"/>
          <w:sz w:val="24"/>
          <w:szCs w:val="24"/>
        </w:rPr>
        <w:t>Gestar e gerir</w:t>
      </w:r>
      <w:r>
        <w:rPr>
          <w:rFonts w:ascii="Times New Roman" w:eastAsia="Times New Roman" w:hAnsi="Times New Roman" w:cs="Times New Roman"/>
          <w:color w:val="000000"/>
          <w:sz w:val="24"/>
          <w:szCs w:val="24"/>
        </w:rPr>
        <w:t xml:space="preserve">: estudos para uma antropologia da administração pública no Brasil. Rio de Janeiro: Relume Dumará, 2002. p. 271-312 </w:t>
      </w:r>
    </w:p>
    <w:p w14:paraId="70A88379" w14:textId="095BEFFF"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VIANNA, Adriana. </w:t>
      </w:r>
      <w:r>
        <w:rPr>
          <w:rFonts w:ascii="Times New Roman" w:eastAsia="Times New Roman" w:hAnsi="Times New Roman" w:cs="Times New Roman"/>
          <w:b/>
          <w:color w:val="000000"/>
          <w:sz w:val="24"/>
          <w:szCs w:val="24"/>
        </w:rPr>
        <w:t>Limites da Menoridade</w:t>
      </w:r>
      <w:r>
        <w:rPr>
          <w:rFonts w:ascii="Times New Roman" w:eastAsia="Times New Roman" w:hAnsi="Times New Roman" w:cs="Times New Roman"/>
          <w:color w:val="000000"/>
          <w:sz w:val="24"/>
          <w:szCs w:val="24"/>
        </w:rPr>
        <w:t xml:space="preserve">: tutela, família e autoridade em julgamento.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2002. </w:t>
      </w:r>
    </w:p>
    <w:p w14:paraId="70A8837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VIANNA, Adriana; LOWENKRON, Laura. O duplo fazer do gênero e do Estado: interconexões, materialidade e linguagens.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xml:space="preserve">, Campinas, n. 51, p. 1-61, 2017. </w:t>
      </w:r>
    </w:p>
    <w:p w14:paraId="70A8837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VIEIRA, Fagner. </w:t>
      </w:r>
      <w:r>
        <w:rPr>
          <w:rFonts w:ascii="Times New Roman" w:eastAsia="Times New Roman" w:hAnsi="Times New Roman" w:cs="Times New Roman"/>
          <w:b/>
          <w:color w:val="000000"/>
          <w:sz w:val="24"/>
          <w:szCs w:val="24"/>
        </w:rPr>
        <w:t>Diversidade e produção de estereótipos</w:t>
      </w:r>
      <w:r>
        <w:rPr>
          <w:rFonts w:ascii="Times New Roman" w:eastAsia="Times New Roman" w:hAnsi="Times New Roman" w:cs="Times New Roman"/>
          <w:color w:val="000000"/>
          <w:sz w:val="24"/>
          <w:szCs w:val="24"/>
        </w:rPr>
        <w:t>: Um estudo etnográfico da formação e atuação do soldado policial militar em Roraima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Dissertação (Mestrado em </w:t>
      </w:r>
      <w:r>
        <w:rPr>
          <w:rFonts w:ascii="Times New Roman" w:eastAsia="Times New Roman" w:hAnsi="Times New Roman" w:cs="Times New Roman"/>
          <w:color w:val="000000"/>
          <w:sz w:val="24"/>
          <w:szCs w:val="24"/>
        </w:rPr>
        <w:lastRenderedPageBreak/>
        <w:t>Antropologia Social) – Programa de Pós-Graduação em Antropologia Social, Museu Amazônico, Universidade Federal do Amazonas, 2011.</w:t>
      </w:r>
    </w:p>
    <w:p w14:paraId="70A8837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ZAMBILLO, Marciana, PALOMBINI, Analice de Lima; ECKER, Daniel Dall’Igna. Paradoxos nos “benefícios” aos incapacitados: biopolítica e saúde mental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Estudos de Psicologia</w:t>
      </w:r>
      <w:r>
        <w:rPr>
          <w:rFonts w:ascii="Times New Roman" w:eastAsia="Times New Roman" w:hAnsi="Times New Roman" w:cs="Times New Roman"/>
          <w:color w:val="000000"/>
          <w:sz w:val="24"/>
          <w:szCs w:val="24"/>
        </w:rPr>
        <w:t xml:space="preserve">, Natal, v. 23, n. 4, p. 416-426, 2018. </w:t>
      </w:r>
    </w:p>
    <w:p w14:paraId="70A8837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ZAROWSKY, Christina. Trauma Stories: Violence, Emotion and Politics in Somali Ethiopia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Transcultural Psychiatry</w:t>
      </w:r>
      <w:r>
        <w:rPr>
          <w:rFonts w:ascii="Times New Roman" w:eastAsia="Times New Roman" w:hAnsi="Times New Roman" w:cs="Times New Roman"/>
          <w:color w:val="000000"/>
          <w:sz w:val="24"/>
          <w:szCs w:val="24"/>
        </w:rPr>
        <w:t>, Londres, v. 37, n. 3, p. 383-402, 2000.</w:t>
      </w:r>
    </w:p>
    <w:p w14:paraId="70A8837E" w14:textId="77777777" w:rsidR="0082003A" w:rsidRDefault="0082003A">
      <w:pPr>
        <w:pBdr>
          <w:top w:val="nil"/>
          <w:left w:val="nil"/>
          <w:bottom w:val="nil"/>
          <w:right w:val="nil"/>
          <w:between w:val="nil"/>
        </w:pBdr>
        <w:spacing w:before="120" w:after="120" w:line="240" w:lineRule="auto"/>
        <w:jc w:val="both"/>
        <w:rPr>
          <w:rFonts w:ascii="Times New Roman" w:eastAsia="Times New Roman" w:hAnsi="Times New Roman" w:cs="Times New Roman"/>
          <w:i/>
          <w:sz w:val="24"/>
          <w:szCs w:val="24"/>
        </w:rPr>
      </w:pPr>
    </w:p>
    <w:p w14:paraId="70A8837F" w14:textId="77777777" w:rsidR="0082003A" w:rsidRDefault="0082003A">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sectPr w:rsidR="0082003A">
      <w:headerReference w:type="default" r:id="rId31"/>
      <w:pgSz w:w="11909" w:h="16834"/>
      <w:pgMar w:top="1440" w:right="1440" w:bottom="1440" w:left="212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93D6" w14:textId="77777777" w:rsidR="00F3738D" w:rsidRDefault="00F3738D">
      <w:pPr>
        <w:spacing w:line="240" w:lineRule="auto"/>
      </w:pPr>
      <w:r>
        <w:separator/>
      </w:r>
    </w:p>
  </w:endnote>
  <w:endnote w:type="continuationSeparator" w:id="0">
    <w:p w14:paraId="6E9B7898" w14:textId="77777777" w:rsidR="00F3738D" w:rsidRDefault="00F37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B" w14:textId="77777777" w:rsidR="0082003A" w:rsidRDefault="0082003A">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90C1" w14:textId="77777777" w:rsidR="00F3738D" w:rsidRDefault="00F3738D">
      <w:pPr>
        <w:spacing w:line="240" w:lineRule="auto"/>
      </w:pPr>
      <w:r>
        <w:separator/>
      </w:r>
    </w:p>
  </w:footnote>
  <w:footnote w:type="continuationSeparator" w:id="0">
    <w:p w14:paraId="5EB92574" w14:textId="77777777" w:rsidR="00F3738D" w:rsidRDefault="00F3738D">
      <w:pPr>
        <w:spacing w:line="240" w:lineRule="auto"/>
      </w:pPr>
      <w:r>
        <w:continuationSeparator/>
      </w:r>
    </w:p>
  </w:footnote>
  <w:footnote w:id="1">
    <w:p w14:paraId="70A883BF"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color w:val="000000"/>
          <w:sz w:val="20"/>
          <w:szCs w:val="20"/>
        </w:rPr>
        <w:t xml:space="preserve"> </w:t>
      </w:r>
      <w:r>
        <w:rPr>
          <w:rFonts w:ascii="Times New Roman" w:eastAsia="Times New Roman" w:hAnsi="Times New Roman" w:cs="Times New Roman"/>
          <w:color w:val="000000"/>
        </w:rPr>
        <w:t xml:space="preserve">Termos êmicos serão grifados em itálico. </w:t>
      </w:r>
    </w:p>
  </w:footnote>
  <w:footnote w:id="2">
    <w:p w14:paraId="70A883C0"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1">
        <w:r w:rsidR="0082003A">
          <w:rPr>
            <w:rFonts w:ascii="Times New Roman" w:eastAsia="Times New Roman" w:hAnsi="Times New Roman" w:cs="Times New Roman"/>
            <w:color w:val="1155CC"/>
            <w:u w:val="single"/>
          </w:rPr>
          <w:t>https://forumseguranca.org.br/wp-content/uploads/2023/07/anuario-2023.pdf</w:t>
        </w:r>
      </w:hyperlink>
      <w:r>
        <w:rPr>
          <w:rFonts w:ascii="Times New Roman" w:eastAsia="Times New Roman" w:hAnsi="Times New Roman" w:cs="Times New Roman"/>
          <w:color w:val="000000"/>
        </w:rPr>
        <w:t>. Visto por último em 13 de junho de 2024.</w:t>
      </w:r>
    </w:p>
  </w:footnote>
  <w:footnote w:id="3">
    <w:p w14:paraId="70A883C1"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2">
        <w:r w:rsidR="0082003A">
          <w:rPr>
            <w:rFonts w:ascii="Times New Roman" w:eastAsia="Times New Roman" w:hAnsi="Times New Roman" w:cs="Times New Roman"/>
            <w:color w:val="1155CC"/>
            <w:u w:val="single"/>
          </w:rPr>
          <w:t>https://ippesbrasil.com.br/wp-content/uploads/2024/02/CORRETO_Boletim-IPPES-2023.pdf</w:t>
        </w:r>
      </w:hyperlink>
      <w:r>
        <w:rPr>
          <w:rFonts w:ascii="Times New Roman" w:eastAsia="Times New Roman" w:hAnsi="Times New Roman" w:cs="Times New Roman"/>
          <w:color w:val="000000"/>
        </w:rPr>
        <w:t xml:space="preserve">. Acesso em: 13 jun. de 2024. </w:t>
      </w:r>
    </w:p>
  </w:footnote>
  <w:footnote w:id="4">
    <w:p w14:paraId="70A883C2"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3">
        <w:r w:rsidR="0082003A">
          <w:rPr>
            <w:rFonts w:ascii="Times New Roman" w:eastAsia="Times New Roman" w:hAnsi="Times New Roman" w:cs="Times New Roman"/>
            <w:color w:val="1155CC"/>
            <w:u w:val="single"/>
          </w:rPr>
          <w:t>https://g1.globo.com/sp/sao-paulo/noticia/2022/05/02/policiais-de-sp-reclamam-de-descaso-da-corporacao-com-problemas-de-saude-mental-suicidios-cresceram-de-2019-a-2021.ghtml</w:t>
        </w:r>
      </w:hyperlink>
      <w:r>
        <w:rPr>
          <w:rFonts w:ascii="Times New Roman" w:eastAsia="Times New Roman" w:hAnsi="Times New Roman" w:cs="Times New Roman"/>
          <w:color w:val="000000"/>
        </w:rPr>
        <w:t xml:space="preserve"> . Acesso em: 13 jun. de 2024. </w:t>
      </w:r>
    </w:p>
  </w:footnote>
  <w:footnote w:id="5">
    <w:p w14:paraId="70A883C3" w14:textId="77777777" w:rsidR="0082003A"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Diogo Antônio Feijó, padre e regente fundador do Partido Liberal e do sistema policial do Rio de Janeiro.</w:t>
      </w:r>
    </w:p>
  </w:footnote>
  <w:footnote w:id="6">
    <w:p w14:paraId="70A883C4" w14:textId="77777777" w:rsidR="0082003A" w:rsidRDefault="00000000">
      <w:pPr>
        <w:pBdr>
          <w:top w:val="nil"/>
          <w:left w:val="nil"/>
          <w:bottom w:val="nil"/>
          <w:right w:val="nil"/>
          <w:between w:val="nil"/>
        </w:pBdr>
        <w:spacing w:line="240" w:lineRule="auto"/>
        <w:jc w:val="both"/>
        <w:rPr>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A constituição do modelo biomédico, compreendido como um saber que incide sobre o processo de saúde- doença, está associada à configuração individualista na cultura ocidental moderna (Dumont, 1985). De acordo com Bonet, desta configuração individualista “surge uma nova concepção de pessoa, colocando o indivíduo como valor supremo – transformação fundamental para que a biomedicina se cristalize como um modelo sobre o corpo e a doença” (Bonet, 1999, p. 125).</w:t>
      </w:r>
    </w:p>
  </w:footnote>
  <w:footnote w:id="7">
    <w:p w14:paraId="70A883C5"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tema da desconfiança e do convencimento na perícia médica será melhor desenvolvido no capítulo seguinte. </w:t>
      </w:r>
    </w:p>
  </w:footnote>
  <w:footnote w:id="8">
    <w:p w14:paraId="70A883C6"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É interessante notar que o termo “condição do policial” que se encontra na ficha médica é um indicativo do enquadramento burocrático da doença uma vez que a condição diz respeito apenas à possibilidade do policial militar voltar ou não à atividade profissional. </w:t>
      </w:r>
    </w:p>
  </w:footnote>
  <w:footnote w:id="9">
    <w:p w14:paraId="70A883C7"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licença para tratamento de saúde (LTS) concede afastamento total dos serviços de natureza policial militar ou de atividades inerentes ao cargo, com a justificativa de incapacidade temporária do policial. Já o inspecionado que recebe a categoria C está apto a realizar determinadas funções internas com restrições ao porte de arma.</w:t>
      </w:r>
    </w:p>
  </w:footnote>
  <w:footnote w:id="10">
    <w:p w14:paraId="70A883C8"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Sobre este assunto ver " 'O bairro fala': conflitos, moralidades e justiça no conurbano bonaerense", de Lucía Eilbaum (2010).</w:t>
      </w:r>
      <w:r>
        <w:rPr>
          <w:rFonts w:ascii="Times New Roman" w:eastAsia="Times New Roman" w:hAnsi="Times New Roman" w:cs="Times New Roman"/>
          <w:color w:val="000000"/>
        </w:rPr>
        <w:t xml:space="preserve"> </w:t>
      </w:r>
    </w:p>
  </w:footnote>
  <w:footnote w:id="11">
    <w:p w14:paraId="70A883C9"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4">
        <w:r w:rsidR="0082003A">
          <w:rPr>
            <w:rFonts w:ascii="Times New Roman" w:eastAsia="Times New Roman" w:hAnsi="Times New Roman" w:cs="Times New Roman"/>
            <w:color w:val="1155CC"/>
            <w:sz w:val="20"/>
            <w:szCs w:val="20"/>
            <w:u w:val="single"/>
          </w:rPr>
          <w:t>https://app.powerbi.com/view?r=eyJrIjoiMDc0ZWFjYTgtYjA1OS00YzBmLWJkNTctZmVjODM2YzlmYzBjIiwidCI6ImViMDkwNDIwLTQ0NGMtNDNmNy05MWYyLTRiOGRhNmJmZThlMSJ9</w:t>
        </w:r>
      </w:hyperlink>
      <w:r>
        <w:rPr>
          <w:rFonts w:ascii="Times New Roman" w:eastAsia="Times New Roman" w:hAnsi="Times New Roman" w:cs="Times New Roman"/>
          <w:color w:val="000000"/>
          <w:sz w:val="20"/>
          <w:szCs w:val="20"/>
        </w:rPr>
        <w:t xml:space="preserve"> . Acesso em: 10 set. 2024.</w:t>
      </w:r>
    </w:p>
  </w:footnote>
  <w:footnote w:id="12">
    <w:p w14:paraId="70A883CA"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5">
        <w:r w:rsidR="0082003A">
          <w:rPr>
            <w:rFonts w:ascii="Times New Roman" w:eastAsia="Times New Roman" w:hAnsi="Times New Roman" w:cs="Times New Roman"/>
            <w:color w:val="1155CC"/>
            <w:u w:val="single"/>
          </w:rPr>
          <w:t>https://ippesbrasil.com.br/wp-content/uploads/2022/12/Boletim-IPPES-2022-VF.pdf</w:t>
        </w:r>
      </w:hyperlink>
      <w:r>
        <w:rPr>
          <w:rFonts w:ascii="Times New Roman" w:eastAsia="Times New Roman" w:hAnsi="Times New Roman" w:cs="Times New Roman"/>
          <w:color w:val="000000"/>
        </w:rPr>
        <w:t xml:space="preserve"> .Acesso em: 27 nov. 2023.</w:t>
      </w:r>
    </w:p>
  </w:footnote>
  <w:footnote w:id="13">
    <w:p w14:paraId="70A883CB"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RIO DE JANEIRO (ESTADO). POLÍCIA MILITAR DO ESTADO DO RIO DE JANEIRO. Portaria no 0346, de 12 de maio de 2010. Aprova as novas Instruções Reguladoras das Inspeções de Saúde e das Juntas de Inspeção de Saúde no âmbito da Polícia Militar do Estado do Rio de Janeiro e dá outras providências.</w:t>
      </w:r>
    </w:p>
  </w:footnote>
  <w:footnote w:id="14">
    <w:p w14:paraId="70A883CC"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BRASIL. Resolução SEPM nº 210 de 10 de outubro de 2019. Dispõe sobre as instruções reguladoras das inspeções de saúde e das juntas de inspeções de saúde. Diário oficial do estado do Rio de Janeiro, Rio de Janeiro, 23 out. 2019. p. 7-12. Rio de Janeiro; 2019. </w:t>
      </w:r>
    </w:p>
  </w:footnote>
  <w:footnote w:id="15">
    <w:p w14:paraId="70A883CD"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Disponível em: </w:t>
      </w:r>
      <w:hyperlink r:id="rId6">
        <w:r w:rsidR="0082003A">
          <w:rPr>
            <w:rFonts w:ascii="Times New Roman" w:eastAsia="Times New Roman" w:hAnsi="Times New Roman" w:cs="Times New Roman"/>
            <w:color w:val="1155CC"/>
            <w:sz w:val="20"/>
            <w:szCs w:val="20"/>
            <w:u w:val="single"/>
          </w:rPr>
          <w:t>https://www.planalto.gov.br/ccivil_03/_ato2019-2022/2022/decreto/d10995.htm</w:t>
        </w:r>
      </w:hyperlink>
      <w:r>
        <w:rPr>
          <w:rFonts w:ascii="Times New Roman" w:eastAsia="Times New Roman" w:hAnsi="Times New Roman" w:cs="Times New Roman"/>
          <w:color w:val="000000"/>
          <w:sz w:val="20"/>
          <w:szCs w:val="20"/>
        </w:rPr>
        <w:t xml:space="preserve"> . Visto por último em 23/01/2024. </w:t>
      </w:r>
    </w:p>
  </w:footnote>
  <w:footnote w:id="16">
    <w:p w14:paraId="70A883CE"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Essa é uma descrição do site do Ministério da Gestão e da Inovação em Serviços Públicos. Para mais informações: </w:t>
      </w:r>
      <w:hyperlink r:id="rId7">
        <w:r w:rsidR="0082003A">
          <w:rPr>
            <w:rFonts w:ascii="Times New Roman" w:eastAsia="Times New Roman" w:hAnsi="Times New Roman" w:cs="Times New Roman"/>
            <w:color w:val="0000FF"/>
            <w:sz w:val="20"/>
            <w:szCs w:val="20"/>
            <w:u w:val="single"/>
          </w:rPr>
          <w:t>https://www.gov.br/gestao/pt-br/assuntos/sei</w:t>
        </w:r>
      </w:hyperlink>
      <w:r>
        <w:rPr>
          <w:rFonts w:ascii="Times New Roman" w:eastAsia="Times New Roman" w:hAnsi="Times New Roman" w:cs="Times New Roman"/>
          <w:color w:val="000000"/>
          <w:sz w:val="20"/>
          <w:szCs w:val="20"/>
        </w:rPr>
        <w:t xml:space="preserve"> . Acesso em: 20 ago. 2024.</w:t>
      </w:r>
    </w:p>
  </w:footnote>
  <w:footnote w:id="17">
    <w:p w14:paraId="70A883CF"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Para uma revisão extensa das críticas formuladas ao conceito de masculinidade, ver Connell e Messerschmitt (2013).</w:t>
      </w:r>
    </w:p>
    <w:p w14:paraId="70A883D0" w14:textId="77777777" w:rsidR="0082003A" w:rsidRDefault="0082003A">
      <w:pPr>
        <w:pBdr>
          <w:top w:val="nil"/>
          <w:left w:val="nil"/>
          <w:bottom w:val="nil"/>
          <w:right w:val="nil"/>
          <w:between w:val="nil"/>
        </w:pBdr>
        <w:spacing w:line="240" w:lineRule="auto"/>
        <w:rPr>
          <w:color w:val="000000"/>
          <w:sz w:val="20"/>
          <w:szCs w:val="20"/>
        </w:rPr>
      </w:pPr>
    </w:p>
  </w:footnote>
  <w:footnote w:id="18">
    <w:p w14:paraId="70A883D1"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8">
        <w:r w:rsidR="0082003A">
          <w:rPr>
            <w:rFonts w:ascii="Times New Roman" w:eastAsia="Times New Roman" w:hAnsi="Times New Roman" w:cs="Times New Roman"/>
            <w:color w:val="1155CC"/>
            <w:sz w:val="20"/>
            <w:szCs w:val="20"/>
            <w:u w:val="single"/>
          </w:rPr>
          <w:t>https://apublica.org/2019/02/homens-de-farda-nao-choram/</w:t>
        </w:r>
      </w:hyperlink>
      <w:r>
        <w:rPr>
          <w:rFonts w:ascii="Times New Roman" w:eastAsia="Times New Roman" w:hAnsi="Times New Roman" w:cs="Times New Roman"/>
          <w:color w:val="000000"/>
          <w:sz w:val="20"/>
          <w:szCs w:val="20"/>
        </w:rPr>
        <w:t>. Acesso em: 31 maio 2023.</w:t>
      </w:r>
    </w:p>
  </w:footnote>
  <w:footnote w:id="19">
    <w:p w14:paraId="70A883D2" w14:textId="136CA48A"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Retirado da </w:t>
      </w:r>
      <w:r w:rsidR="00CB41DA">
        <w:rPr>
          <w:rFonts w:ascii="Times New Roman" w:eastAsia="Times New Roman" w:hAnsi="Times New Roman" w:cs="Times New Roman"/>
          <w:color w:val="000000"/>
          <w:sz w:val="20"/>
          <w:szCs w:val="20"/>
        </w:rPr>
        <w:t>pesquisa</w:t>
      </w:r>
      <w:r>
        <w:rPr>
          <w:rFonts w:ascii="Times New Roman" w:eastAsia="Times New Roman" w:hAnsi="Times New Roman" w:cs="Times New Roman"/>
          <w:color w:val="000000"/>
          <w:sz w:val="20"/>
          <w:szCs w:val="20"/>
        </w:rPr>
        <w:t xml:space="preserve"> de doutorado “A supervisão psicanalítica na universidade e a instituição polícia militar: o relato de uma experiência” (2018) de Fernanda Samico. Em sua pesquisa sobre a aplicação da psicanálise enquanto dispositivo clínico em um Batalhão Operacional da Polícia Militar do Rio de Janeiro, Samico enfatiza que muitos policiais apresentam resistência em assumir determinado estado de vulnerabilidade por medo de perder sua identificação como um profissional que não teme e não sofre, como reforça o hino da Polícia Militar do Estado do Rio de Janeiro (Samico, 2018, p. 56)</w:t>
      </w:r>
    </w:p>
  </w:footnote>
  <w:footnote w:id="20">
    <w:p w14:paraId="70A883D3" w14:textId="3E3E99FF"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problemática do gênero em torno das emoções será desenvolvida em outro capítulo da </w:t>
      </w:r>
      <w:r w:rsidR="00CB41DA">
        <w:rPr>
          <w:rFonts w:ascii="Times New Roman" w:eastAsia="Times New Roman" w:hAnsi="Times New Roman" w:cs="Times New Roman"/>
          <w:color w:val="000000"/>
          <w:sz w:val="20"/>
          <w:szCs w:val="20"/>
        </w:rPr>
        <w:t>pesquisa</w:t>
      </w:r>
      <w:r>
        <w:rPr>
          <w:rFonts w:ascii="Times New Roman" w:eastAsia="Times New Roman" w:hAnsi="Times New Roman" w:cs="Times New Roman"/>
          <w:color w:val="000000"/>
          <w:sz w:val="20"/>
          <w:szCs w:val="20"/>
        </w:rPr>
        <w:t xml:space="preserve">. </w:t>
      </w:r>
    </w:p>
  </w:footnote>
  <w:footnote w:id="21">
    <w:p w14:paraId="70A883D4"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9">
        <w:r w:rsidR="0082003A">
          <w:rPr>
            <w:rFonts w:ascii="Times New Roman" w:eastAsia="Times New Roman" w:hAnsi="Times New Roman" w:cs="Times New Roman"/>
            <w:color w:val="1155CC"/>
            <w:sz w:val="20"/>
            <w:szCs w:val="20"/>
            <w:u w:val="single"/>
          </w:rPr>
          <w:t>https://sepm.rj.gov.br/</w:t>
        </w:r>
      </w:hyperlink>
      <w:r>
        <w:rPr>
          <w:rFonts w:ascii="Times New Roman" w:eastAsia="Times New Roman" w:hAnsi="Times New Roman" w:cs="Times New Roman"/>
          <w:color w:val="000000"/>
          <w:sz w:val="20"/>
          <w:szCs w:val="20"/>
        </w:rPr>
        <w:t xml:space="preserve">. Acesso em: 15 abr. 2024. </w:t>
      </w:r>
    </w:p>
  </w:footnote>
  <w:footnote w:id="22">
    <w:p w14:paraId="70A883D5"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Disponível em: </w:t>
      </w:r>
      <w:hyperlink r:id="rId10">
        <w:r w:rsidR="0082003A">
          <w:rPr>
            <w:rFonts w:ascii="Times New Roman" w:eastAsia="Times New Roman" w:hAnsi="Times New Roman" w:cs="Times New Roman"/>
            <w:color w:val="1155CC"/>
            <w:sz w:val="20"/>
            <w:szCs w:val="20"/>
            <w:u w:val="single"/>
          </w:rPr>
          <w:t>https://sepm.rj.gov.br/2022/12/policia-militar-realiza-maior-contratacao-para-quadro-de-saude-em-seus-mais-de-200-anos-de-historia/</w:t>
        </w:r>
      </w:hyperlink>
      <w:r>
        <w:rPr>
          <w:rFonts w:ascii="Times New Roman" w:eastAsia="Times New Roman" w:hAnsi="Times New Roman" w:cs="Times New Roman"/>
          <w:color w:val="000000"/>
          <w:sz w:val="20"/>
          <w:szCs w:val="20"/>
        </w:rPr>
        <w:t xml:space="preserve">. Acesso em: 15 abr. 2024. </w:t>
      </w:r>
    </w:p>
  </w:footnote>
  <w:footnote w:id="23">
    <w:p w14:paraId="70A883D6" w14:textId="77777777" w:rsidR="0082003A"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Reportagens disponíveis em: </w:t>
      </w:r>
      <w:hyperlink r:id="rId11">
        <w:r w:rsidR="0082003A">
          <w:rPr>
            <w:rFonts w:ascii="Times New Roman" w:eastAsia="Times New Roman" w:hAnsi="Times New Roman" w:cs="Times New Roman"/>
            <w:color w:val="1155CC"/>
            <w:sz w:val="20"/>
            <w:szCs w:val="20"/>
            <w:u w:val="single"/>
          </w:rPr>
          <w:t>https://exame.com/brasil/formacao-da-pm-e-baseada-em-abusos-dizem-policiais/</w:t>
        </w:r>
      </w:hyperlink>
      <w:r>
        <w:rPr>
          <w:rFonts w:ascii="Times New Roman" w:eastAsia="Times New Roman" w:hAnsi="Times New Roman" w:cs="Times New Roman"/>
          <w:color w:val="000000"/>
          <w:sz w:val="20"/>
          <w:szCs w:val="20"/>
        </w:rPr>
        <w:t xml:space="preserve">; </w:t>
      </w:r>
      <w:hyperlink r:id="rId12">
        <w:r w:rsidR="0082003A">
          <w:rPr>
            <w:rFonts w:ascii="Times New Roman" w:eastAsia="Times New Roman" w:hAnsi="Times New Roman" w:cs="Times New Roman"/>
            <w:color w:val="1155CC"/>
            <w:sz w:val="20"/>
            <w:szCs w:val="20"/>
            <w:u w:val="single"/>
          </w:rPr>
          <w:t>https://outraspalavras.net/luizasansao/2017/11/15/prisoes-arbitrarias-pm/</w:t>
        </w:r>
      </w:hyperlink>
      <w:r>
        <w:rPr>
          <w:rFonts w:ascii="Times New Roman" w:eastAsia="Times New Roman" w:hAnsi="Times New Roman" w:cs="Times New Roman"/>
          <w:color w:val="000000"/>
          <w:sz w:val="20"/>
          <w:szCs w:val="20"/>
        </w:rPr>
        <w:t>. Acesso em: 26 jan. 2024</w:t>
      </w:r>
      <w:r>
        <w:rPr>
          <w:color w:val="000000"/>
          <w:sz w:val="20"/>
          <w:szCs w:val="20"/>
        </w:rPr>
        <w:t xml:space="preserve">. </w:t>
      </w:r>
    </w:p>
  </w:footnote>
  <w:footnote w:id="24">
    <w:p w14:paraId="70A883D7"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18"/>
          <w:szCs w:val="18"/>
        </w:rPr>
        <w:t xml:space="preserve"> </w:t>
      </w:r>
      <w:r>
        <w:rPr>
          <w:rFonts w:ascii="Times New Roman" w:eastAsia="Times New Roman" w:hAnsi="Times New Roman" w:cs="Times New Roman"/>
          <w:color w:val="000000"/>
          <w:sz w:val="20"/>
          <w:szCs w:val="20"/>
        </w:rPr>
        <w:t>Analgésico indicado para o alívio da dor ao atuar sobre células nervosas específicas da medula espinhal e do cérebro.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A" w14:textId="77777777" w:rsidR="0082003A" w:rsidRDefault="0082003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C" w14:textId="2BDAC023" w:rsidR="0082003A"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A1CFE">
      <w:rPr>
        <w:noProof/>
        <w:color w:val="000000"/>
      </w:rPr>
      <w:t>1</w:t>
    </w:r>
    <w:r>
      <w:rPr>
        <w:color w:val="000000"/>
      </w:rPr>
      <w:fldChar w:fldCharType="end"/>
    </w:r>
  </w:p>
  <w:p w14:paraId="70A883BD" w14:textId="77777777" w:rsidR="0082003A" w:rsidRDefault="008200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C76"/>
    <w:multiLevelType w:val="multilevel"/>
    <w:tmpl w:val="B4D838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7D68BE"/>
    <w:multiLevelType w:val="multilevel"/>
    <w:tmpl w:val="36C2371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750083236">
    <w:abstractNumId w:val="0"/>
  </w:num>
  <w:num w:numId="2" w16cid:durableId="163225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3A"/>
    <w:rsid w:val="00081D22"/>
    <w:rsid w:val="00096DCF"/>
    <w:rsid w:val="000E3F41"/>
    <w:rsid w:val="000F0CBA"/>
    <w:rsid w:val="00134F7F"/>
    <w:rsid w:val="00175900"/>
    <w:rsid w:val="00180091"/>
    <w:rsid w:val="0018441C"/>
    <w:rsid w:val="001A3166"/>
    <w:rsid w:val="001E5B39"/>
    <w:rsid w:val="00207D09"/>
    <w:rsid w:val="00226662"/>
    <w:rsid w:val="00244693"/>
    <w:rsid w:val="003171C5"/>
    <w:rsid w:val="0033016B"/>
    <w:rsid w:val="0037184F"/>
    <w:rsid w:val="00390A18"/>
    <w:rsid w:val="003C67F1"/>
    <w:rsid w:val="00455AF9"/>
    <w:rsid w:val="005114FE"/>
    <w:rsid w:val="005A5CE3"/>
    <w:rsid w:val="0064310E"/>
    <w:rsid w:val="00661986"/>
    <w:rsid w:val="006C396B"/>
    <w:rsid w:val="006E5725"/>
    <w:rsid w:val="00707551"/>
    <w:rsid w:val="00751920"/>
    <w:rsid w:val="00756364"/>
    <w:rsid w:val="007A1CFE"/>
    <w:rsid w:val="007C5B36"/>
    <w:rsid w:val="00802BFF"/>
    <w:rsid w:val="0082003A"/>
    <w:rsid w:val="00843002"/>
    <w:rsid w:val="008517EB"/>
    <w:rsid w:val="00862CC5"/>
    <w:rsid w:val="0087181F"/>
    <w:rsid w:val="00890B3D"/>
    <w:rsid w:val="008946EB"/>
    <w:rsid w:val="008C644B"/>
    <w:rsid w:val="00955F76"/>
    <w:rsid w:val="00984CE6"/>
    <w:rsid w:val="009A3E11"/>
    <w:rsid w:val="00A03943"/>
    <w:rsid w:val="00A10084"/>
    <w:rsid w:val="00A20FB1"/>
    <w:rsid w:val="00A44CAB"/>
    <w:rsid w:val="00AB2538"/>
    <w:rsid w:val="00B22095"/>
    <w:rsid w:val="00B602CA"/>
    <w:rsid w:val="00B656D4"/>
    <w:rsid w:val="00B6718E"/>
    <w:rsid w:val="00B72547"/>
    <w:rsid w:val="00BC11C5"/>
    <w:rsid w:val="00BE5F30"/>
    <w:rsid w:val="00C014B2"/>
    <w:rsid w:val="00C031AC"/>
    <w:rsid w:val="00C0757C"/>
    <w:rsid w:val="00C14E31"/>
    <w:rsid w:val="00C36633"/>
    <w:rsid w:val="00C5160B"/>
    <w:rsid w:val="00CB41DA"/>
    <w:rsid w:val="00D01F25"/>
    <w:rsid w:val="00D55E0B"/>
    <w:rsid w:val="00D97D63"/>
    <w:rsid w:val="00DC0A49"/>
    <w:rsid w:val="00DE506D"/>
    <w:rsid w:val="00E13F3C"/>
    <w:rsid w:val="00E76024"/>
    <w:rsid w:val="00E76060"/>
    <w:rsid w:val="00EE11C9"/>
    <w:rsid w:val="00EF547D"/>
    <w:rsid w:val="00F071BC"/>
    <w:rsid w:val="00F12AC0"/>
    <w:rsid w:val="00F3738D"/>
    <w:rsid w:val="00F47229"/>
    <w:rsid w:val="00F6154F"/>
    <w:rsid w:val="00FB1323"/>
    <w:rsid w:val="00FC412C"/>
    <w:rsid w:val="00FC7521"/>
    <w:rsid w:val="00FC7F3A"/>
    <w:rsid w:val="00FD6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7ECF"/>
  <w15:docId w15:val="{63EF4BEB-9E8C-46F0-8A3F-5F66457D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F"/>
  </w:style>
  <w:style w:type="paragraph" w:styleId="Ttulo1">
    <w:name w:val="heading 1"/>
    <w:basedOn w:val="Normal1"/>
    <w:next w:val="Normal1"/>
    <w:link w:val="Ttulo1Char"/>
    <w:uiPriority w:val="9"/>
    <w:qFormat/>
    <w:pPr>
      <w:keepNext/>
      <w:keepLines/>
      <w:spacing w:before="400" w:after="120"/>
      <w:outlineLvl w:val="0"/>
    </w:pPr>
    <w:rPr>
      <w:sz w:val="40"/>
      <w:szCs w:val="40"/>
    </w:rPr>
  </w:style>
  <w:style w:type="paragraph" w:styleId="Ttulo2">
    <w:name w:val="heading 2"/>
    <w:basedOn w:val="Normal1"/>
    <w:next w:val="Normal1"/>
    <w:uiPriority w:val="9"/>
    <w:unhideWhenUsed/>
    <w:qFormat/>
    <w:pPr>
      <w:keepNext/>
      <w:keepLines/>
      <w:spacing w:before="360" w:after="120"/>
      <w:outlineLvl w:val="1"/>
    </w:pPr>
    <w:rPr>
      <w:sz w:val="32"/>
      <w:szCs w:val="32"/>
    </w:rPr>
  </w:style>
  <w:style w:type="paragraph" w:styleId="Ttulo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Ttulo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Ttulo5">
    <w:name w:val="heading 5"/>
    <w:basedOn w:val="Normal1"/>
    <w:next w:val="Normal1"/>
    <w:uiPriority w:val="9"/>
    <w:semiHidden/>
    <w:unhideWhenUsed/>
    <w:qFormat/>
    <w:pPr>
      <w:keepNext/>
      <w:keepLines/>
      <w:spacing w:before="240" w:after="80"/>
      <w:outlineLvl w:val="4"/>
    </w:pPr>
    <w:rPr>
      <w:color w:val="666666"/>
    </w:rPr>
  </w:style>
  <w:style w:type="paragraph" w:styleId="Ttulo6">
    <w:name w:val="heading 6"/>
    <w:basedOn w:val="Normal1"/>
    <w:next w:val="Normal1"/>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unhideWhenUsed/>
    <w:pPr>
      <w:spacing w:line="240" w:lineRule="auto"/>
    </w:pPr>
    <w:rPr>
      <w:sz w:val="24"/>
      <w:szCs w:val="24"/>
    </w:rPr>
  </w:style>
  <w:style w:type="character" w:customStyle="1" w:styleId="TextodecomentrioChar">
    <w:name w:val="Texto de comentário Char"/>
    <w:basedOn w:val="Fontepargpadro"/>
    <w:link w:val="Textodecomentrio"/>
    <w:uiPriority w:val="99"/>
    <w:rPr>
      <w:sz w:val="24"/>
      <w:szCs w:val="24"/>
    </w:rPr>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A248AA"/>
    <w:pPr>
      <w:spacing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A248AA"/>
    <w:rPr>
      <w:rFonts w:ascii="Lucida Grande" w:hAnsi="Lucida Grande"/>
      <w:sz w:val="18"/>
      <w:szCs w:val="18"/>
    </w:rPr>
  </w:style>
  <w:style w:type="paragraph" w:styleId="Assuntodocomentrio">
    <w:name w:val="annotation subject"/>
    <w:basedOn w:val="Textodecomentrio"/>
    <w:next w:val="Textodecomentrio"/>
    <w:link w:val="AssuntodocomentrioChar"/>
    <w:uiPriority w:val="99"/>
    <w:semiHidden/>
    <w:unhideWhenUsed/>
    <w:rsid w:val="0093705E"/>
    <w:rPr>
      <w:b/>
      <w:bCs/>
      <w:sz w:val="20"/>
      <w:szCs w:val="20"/>
    </w:rPr>
  </w:style>
  <w:style w:type="character" w:customStyle="1" w:styleId="AssuntodocomentrioChar">
    <w:name w:val="Assunto do comentário Char"/>
    <w:basedOn w:val="TextodecomentrioChar"/>
    <w:link w:val="Assuntodocomentrio"/>
    <w:uiPriority w:val="99"/>
    <w:semiHidden/>
    <w:rsid w:val="0093705E"/>
    <w:rPr>
      <w:b/>
      <w:bCs/>
      <w:sz w:val="20"/>
      <w:szCs w:val="20"/>
    </w:rPr>
  </w:style>
  <w:style w:type="paragraph" w:styleId="Reviso">
    <w:name w:val="Revision"/>
    <w:hidden/>
    <w:uiPriority w:val="99"/>
    <w:semiHidden/>
    <w:rsid w:val="000A216E"/>
    <w:pPr>
      <w:spacing w:line="240" w:lineRule="auto"/>
    </w:pPr>
  </w:style>
  <w:style w:type="paragraph" w:styleId="Legenda">
    <w:name w:val="caption"/>
    <w:basedOn w:val="Normal"/>
    <w:next w:val="Normal"/>
    <w:uiPriority w:val="35"/>
    <w:unhideWhenUsed/>
    <w:qFormat/>
    <w:rsid w:val="00F83A36"/>
    <w:pPr>
      <w:spacing w:after="200" w:line="240" w:lineRule="auto"/>
    </w:pPr>
    <w:rPr>
      <w:i/>
      <w:iCs/>
      <w:color w:val="1F497D" w:themeColor="text2"/>
      <w:sz w:val="18"/>
      <w:szCs w:val="18"/>
    </w:rPr>
  </w:style>
  <w:style w:type="paragraph" w:styleId="Textodenotaderodap">
    <w:name w:val="footnote text"/>
    <w:basedOn w:val="Normal"/>
    <w:link w:val="TextodenotaderodapChar"/>
    <w:uiPriority w:val="99"/>
    <w:semiHidden/>
    <w:unhideWhenUsed/>
    <w:rsid w:val="000B2B1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B2B16"/>
    <w:rPr>
      <w:sz w:val="20"/>
      <w:szCs w:val="20"/>
      <w:lang w:val="pt-BR"/>
    </w:rPr>
  </w:style>
  <w:style w:type="character" w:styleId="Refdenotaderodap">
    <w:name w:val="footnote reference"/>
    <w:basedOn w:val="Fontepargpadro"/>
    <w:uiPriority w:val="99"/>
    <w:semiHidden/>
    <w:unhideWhenUsed/>
    <w:rsid w:val="000B2B16"/>
    <w:rPr>
      <w:vertAlign w:val="superscript"/>
    </w:rPr>
  </w:style>
  <w:style w:type="character" w:styleId="Hyperlink">
    <w:name w:val="Hyperlink"/>
    <w:basedOn w:val="Fontepargpadro"/>
    <w:uiPriority w:val="99"/>
    <w:unhideWhenUsed/>
    <w:rsid w:val="002D53D5"/>
    <w:rPr>
      <w:color w:val="0000FF" w:themeColor="hyperlink"/>
      <w:u w:val="single"/>
    </w:rPr>
  </w:style>
  <w:style w:type="character" w:customStyle="1" w:styleId="MenoPendente1">
    <w:name w:val="Menção Pendente1"/>
    <w:basedOn w:val="Fontepargpadro"/>
    <w:uiPriority w:val="99"/>
    <w:semiHidden/>
    <w:unhideWhenUsed/>
    <w:rsid w:val="002D53D5"/>
    <w:rPr>
      <w:color w:val="605E5C"/>
      <w:shd w:val="clear" w:color="auto" w:fill="E1DFDD"/>
    </w:rPr>
  </w:style>
  <w:style w:type="paragraph" w:styleId="ndicedeilustraes">
    <w:name w:val="table of figures"/>
    <w:basedOn w:val="Normal"/>
    <w:next w:val="Normal"/>
    <w:uiPriority w:val="99"/>
    <w:unhideWhenUsed/>
    <w:rsid w:val="006B6D1D"/>
  </w:style>
  <w:style w:type="character" w:customStyle="1" w:styleId="Ttulo1Char">
    <w:name w:val="Título 1 Char"/>
    <w:basedOn w:val="Fontepargpadro"/>
    <w:link w:val="Ttulo1"/>
    <w:uiPriority w:val="9"/>
    <w:rsid w:val="00DD1F47"/>
    <w:rPr>
      <w:sz w:val="40"/>
      <w:szCs w:val="40"/>
    </w:rPr>
  </w:style>
  <w:style w:type="paragraph" w:styleId="CabealhodoSumrio">
    <w:name w:val="TOC Heading"/>
    <w:basedOn w:val="Ttulo1"/>
    <w:next w:val="Normal"/>
    <w:uiPriority w:val="39"/>
    <w:unhideWhenUsed/>
    <w:qFormat/>
    <w:rsid w:val="000B2714"/>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0B2714"/>
    <w:pPr>
      <w:spacing w:after="100"/>
    </w:pPr>
  </w:style>
  <w:style w:type="paragraph" w:styleId="Sumrio2">
    <w:name w:val="toc 2"/>
    <w:basedOn w:val="Normal"/>
    <w:next w:val="Normal"/>
    <w:autoRedefine/>
    <w:uiPriority w:val="39"/>
    <w:unhideWhenUsed/>
    <w:rsid w:val="000B2714"/>
    <w:pPr>
      <w:spacing w:after="100"/>
      <w:ind w:left="220"/>
    </w:pPr>
  </w:style>
  <w:style w:type="character" w:styleId="HiperlinkVisitado">
    <w:name w:val="FollowedHyperlink"/>
    <w:basedOn w:val="Fontepargpadro"/>
    <w:uiPriority w:val="99"/>
    <w:semiHidden/>
    <w:unhideWhenUsed/>
    <w:rsid w:val="00BF46DB"/>
    <w:rPr>
      <w:color w:val="800080" w:themeColor="followedHyperlink"/>
      <w:u w:val="single"/>
    </w:rPr>
  </w:style>
  <w:style w:type="paragraph" w:styleId="Cabealho">
    <w:name w:val="header"/>
    <w:basedOn w:val="Normal"/>
    <w:link w:val="CabealhoChar"/>
    <w:uiPriority w:val="99"/>
    <w:unhideWhenUsed/>
    <w:rsid w:val="00C911E8"/>
    <w:pPr>
      <w:tabs>
        <w:tab w:val="center" w:pos="4252"/>
        <w:tab w:val="right" w:pos="8504"/>
      </w:tabs>
      <w:spacing w:line="240" w:lineRule="auto"/>
    </w:pPr>
  </w:style>
  <w:style w:type="character" w:customStyle="1" w:styleId="CabealhoChar">
    <w:name w:val="Cabeçalho Char"/>
    <w:basedOn w:val="Fontepargpadro"/>
    <w:link w:val="Cabealho"/>
    <w:uiPriority w:val="99"/>
    <w:rsid w:val="00C911E8"/>
  </w:style>
  <w:style w:type="paragraph" w:styleId="Rodap">
    <w:name w:val="footer"/>
    <w:basedOn w:val="Normal"/>
    <w:link w:val="RodapChar"/>
    <w:uiPriority w:val="99"/>
    <w:unhideWhenUsed/>
    <w:rsid w:val="00C911E8"/>
    <w:pPr>
      <w:tabs>
        <w:tab w:val="center" w:pos="4252"/>
        <w:tab w:val="right" w:pos="8504"/>
      </w:tabs>
      <w:spacing w:line="240" w:lineRule="auto"/>
    </w:pPr>
  </w:style>
  <w:style w:type="character" w:customStyle="1" w:styleId="RodapChar">
    <w:name w:val="Rodapé Char"/>
    <w:basedOn w:val="Fontepargpadro"/>
    <w:link w:val="Rodap"/>
    <w:uiPriority w:val="99"/>
    <w:rsid w:val="00C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pt.wikipedia.org/wiki/Aux%C3%ADlio-acidente"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pt.wikipedia.org/wiki/Aux%C3%ADlio-doen%C3%A7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fontesegura.forumseguranca.org.br/a-saude-mental-dos-profissionais-de-seguranca-publica-nao-faz-quarente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pt.wikipedia.org/wiki/Pens%C3%A3o_por_morte_no_Brasi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pt.wikipedia.org/wiki/Aposentadoria" TargetMode="External"/><Relationship Id="rId28" Type="http://schemas.openxmlformats.org/officeDocument/2006/relationships/hyperlink" Target="https://repositorio.ufpe.br/handle/123456789/204"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pt.wikipedia.org/wiki/Aux%C3%ADlio-reclus%C3%A3o" TargetMode="External"/><Relationship Id="rId30" Type="http://schemas.openxmlformats.org/officeDocument/2006/relationships/hyperlink" Target="https://apublica.org/2019/02/homens-de-farda-nao-choram/"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apublica.org/2019/02/homens-de-farda-nao-choram/" TargetMode="External"/><Relationship Id="rId3" Type="http://schemas.openxmlformats.org/officeDocument/2006/relationships/hyperlink" Target="https://g1.globo.com/sp/sao-paulo/noticia/2022/05/02/policiais-de-sp-reclamam-de-descaso-da-corporacao-com-problemas-de-saude-mental-suicidios-cresceram-de-2019-a-2021.ghtml" TargetMode="External"/><Relationship Id="rId7" Type="http://schemas.openxmlformats.org/officeDocument/2006/relationships/hyperlink" Target="https://www.gov.br/gestao/pt-br/assuntos/sei" TargetMode="External"/><Relationship Id="rId12" Type="http://schemas.openxmlformats.org/officeDocument/2006/relationships/hyperlink" Target="https://outraspalavras.net/luizasansao/2017/11/15/prisoes-arbitrarias-pm/" TargetMode="External"/><Relationship Id="rId2" Type="http://schemas.openxmlformats.org/officeDocument/2006/relationships/hyperlink" Target="https://ippesbrasil.com.br/wp-content/uploads/2024/02/CORRETO_Boletim-IPPES-2023.pdf" TargetMode="External"/><Relationship Id="rId1" Type="http://schemas.openxmlformats.org/officeDocument/2006/relationships/hyperlink" Target="https://forumseguranca.org.br/wp-content/uploads/2023/07/anuario-2023.pdf" TargetMode="External"/><Relationship Id="rId6" Type="http://schemas.openxmlformats.org/officeDocument/2006/relationships/hyperlink" Target="https://www.planalto.gov.br/ccivil_03/_ato2019-2022/2022/decreto/d10995.htm" TargetMode="External"/><Relationship Id="rId11" Type="http://schemas.openxmlformats.org/officeDocument/2006/relationships/hyperlink" Target="https://exame.com/brasil/formacao-da-pm-e-baseada-em-abusos-dizem-policiais/" TargetMode="External"/><Relationship Id="rId5" Type="http://schemas.openxmlformats.org/officeDocument/2006/relationships/hyperlink" Target="https://ippesbrasil.com.br/wp-content/uploads/2022/12/Boletim-IPPES-2022-VF.pdf" TargetMode="External"/><Relationship Id="rId10" Type="http://schemas.openxmlformats.org/officeDocument/2006/relationships/hyperlink" Target="https://sepm.rj.gov.br/2022/12/policia-militar-realiza-maior-contratacao-para-quadro-de-saude-em-seus-mais-de-200-anos-de-historia/" TargetMode="External"/><Relationship Id="rId4" Type="http://schemas.openxmlformats.org/officeDocument/2006/relationships/hyperlink" Target="https://app.powerbi.com/view?r=eyJrIjoiMDc0ZWFjYTgtYjA1OS00YzBmLWJkNTctZmVjODM2YzlmYzBjIiwidCI6ImViMDkwNDIwLTQ0NGMtNDNmNy05MWYyLTRiOGRhNmJmZThlMSJ9" TargetMode="External"/><Relationship Id="rId9" Type="http://schemas.openxmlformats.org/officeDocument/2006/relationships/hyperlink" Target="https://sepm.r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bn6Wv3S5ugLF5xj7+x8snGWbA==">CgMxLjAyCWguM2Z3b2txMDIJaC4xdjF5dXh0MgloLjRmMW1kbG0yCWguMnU2d250ZjIJaC4xOWM2eTE4MgloLjN0YnVncDEyCWguMjhoNHF3dTIIaC5ubWYxNG4yCWguMzdtMmpzZzIJaC4xbXJjdTA5Mg5oLnhrbWMybzd6dGJrZTIJaC40NnIwY28yMgloLjJsd2FtdnYyCWguMTExa3gzbzIJaC4zbDE4ZnJoMgloLjIwNmlwemEyCWguMzBqMHpsbD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xZm9iOXRlMgloLjN6bnlzaDcyCWguNGgwNDJyMDIJaC4ydzVlY3l0Mg5oLndlN3FwdW1iMWZ5ODgAciExT2JVU3ZFYzkyd29iY0QtNWpyQnRoR1NiMHROMnowTmw=</go:docsCustomData>
</go:gDocsCustomXmlDataStorage>
</file>

<file path=customXml/itemProps1.xml><?xml version="1.0" encoding="utf-8"?>
<ds:datastoreItem xmlns:ds="http://schemas.openxmlformats.org/officeDocument/2006/customXml" ds:itemID="{0A092C10-AAF2-458E-A151-5930241D41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155</Pages>
  <Words>56437</Words>
  <Characters>304762</Characters>
  <Application>Microsoft Office Word</Application>
  <DocSecurity>0</DocSecurity>
  <Lines>2539</Lines>
  <Paragraphs>720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Mariana da Fonte</cp:lastModifiedBy>
  <cp:revision>73</cp:revision>
  <dcterms:created xsi:type="dcterms:W3CDTF">2024-10-25T13:36:00Z</dcterms:created>
  <dcterms:modified xsi:type="dcterms:W3CDTF">2025-02-20T14:12:00Z</dcterms:modified>
</cp:coreProperties>
</file>